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3F" w:rsidRPr="00CE324A" w:rsidRDefault="00B8593F" w:rsidP="00B8593F">
      <w:pPr>
        <w:jc w:val="center"/>
        <w:rPr>
          <w:b/>
          <w:sz w:val="28"/>
          <w:szCs w:val="28"/>
        </w:rPr>
      </w:pPr>
      <w:r>
        <w:rPr>
          <w:b/>
          <w:sz w:val="28"/>
          <w:szCs w:val="28"/>
        </w:rPr>
        <w:t>Ответы на в</w:t>
      </w:r>
      <w:r w:rsidRPr="00CE324A">
        <w:rPr>
          <w:b/>
          <w:sz w:val="28"/>
          <w:szCs w:val="28"/>
        </w:rPr>
        <w:t xml:space="preserve">опросы </w:t>
      </w:r>
    </w:p>
    <w:p w:rsidR="00B8593F" w:rsidRDefault="00B8593F" w:rsidP="00B8593F">
      <w:pPr>
        <w:jc w:val="center"/>
        <w:rPr>
          <w:b/>
          <w:sz w:val="28"/>
          <w:szCs w:val="28"/>
        </w:rPr>
      </w:pPr>
      <w:r w:rsidRPr="00CE324A">
        <w:rPr>
          <w:b/>
          <w:sz w:val="28"/>
          <w:szCs w:val="28"/>
        </w:rPr>
        <w:t>участников  конференции «</w:t>
      </w:r>
      <w:r w:rsidRPr="00CE324A">
        <w:rPr>
          <w:b/>
          <w:bCs/>
          <w:sz w:val="28"/>
          <w:szCs w:val="28"/>
        </w:rPr>
        <w:t xml:space="preserve">Государственные и муниципальные закупки – 2021. </w:t>
      </w:r>
      <w:r w:rsidRPr="00CE324A">
        <w:rPr>
          <w:b/>
          <w:sz w:val="28"/>
          <w:szCs w:val="28"/>
        </w:rPr>
        <w:t xml:space="preserve">Проблемы и перспективы развития контрактной системы </w:t>
      </w:r>
    </w:p>
    <w:p w:rsidR="00B8593F" w:rsidRPr="00CE324A" w:rsidRDefault="00B8593F" w:rsidP="00B8593F">
      <w:pPr>
        <w:jc w:val="center"/>
        <w:rPr>
          <w:b/>
          <w:sz w:val="28"/>
          <w:szCs w:val="28"/>
        </w:rPr>
      </w:pPr>
      <w:r w:rsidRPr="00CE324A">
        <w:rPr>
          <w:b/>
          <w:sz w:val="28"/>
          <w:szCs w:val="28"/>
        </w:rPr>
        <w:t>в сфере закупок</w:t>
      </w:r>
      <w:r w:rsidRPr="00CE324A">
        <w:rPr>
          <w:b/>
          <w:bCs/>
          <w:sz w:val="28"/>
          <w:szCs w:val="28"/>
        </w:rPr>
        <w:t xml:space="preserve">» </w:t>
      </w:r>
    </w:p>
    <w:p w:rsidR="00B8593F" w:rsidRDefault="00B8593F" w:rsidP="00B8593F">
      <w:pPr>
        <w:jc w:val="both"/>
        <w:rPr>
          <w:sz w:val="28"/>
          <w:szCs w:val="28"/>
        </w:rPr>
      </w:pPr>
    </w:p>
    <w:p w:rsidR="00DA6D7D" w:rsidRDefault="00DA6D7D" w:rsidP="00DA6D7D">
      <w:pPr>
        <w:rPr>
          <w:sz w:val="28"/>
          <w:szCs w:val="28"/>
        </w:rPr>
      </w:pPr>
    </w:p>
    <w:p w:rsidR="00DA6D7D" w:rsidRDefault="00DA6D7D" w:rsidP="00DA6D7D">
      <w:pPr>
        <w:rPr>
          <w:b/>
          <w:bCs/>
          <w:sz w:val="28"/>
          <w:szCs w:val="28"/>
          <w:u w:val="single"/>
        </w:rPr>
      </w:pPr>
      <w:r>
        <w:rPr>
          <w:b/>
          <w:bCs/>
          <w:sz w:val="28"/>
          <w:szCs w:val="28"/>
          <w:u w:val="single"/>
        </w:rPr>
        <w:t>Ответы Главного управления кон</w:t>
      </w:r>
      <w:r w:rsidR="00BC08C5">
        <w:rPr>
          <w:b/>
          <w:bCs/>
          <w:sz w:val="28"/>
          <w:szCs w:val="28"/>
          <w:u w:val="single"/>
        </w:rPr>
        <w:t>трактной системы Омской области</w:t>
      </w:r>
    </w:p>
    <w:p w:rsidR="00E91F53" w:rsidRPr="00E91F53" w:rsidRDefault="00E91F53" w:rsidP="00E91F53">
      <w:pPr>
        <w:pStyle w:val="a3"/>
        <w:numPr>
          <w:ilvl w:val="0"/>
          <w:numId w:val="2"/>
        </w:numPr>
        <w:spacing w:before="360"/>
        <w:ind w:left="0" w:firstLine="709"/>
        <w:jc w:val="both"/>
        <w:rPr>
          <w:i/>
          <w:sz w:val="28"/>
          <w:szCs w:val="28"/>
        </w:rPr>
      </w:pPr>
      <w:r w:rsidRPr="00E91F53">
        <w:rPr>
          <w:i/>
          <w:sz w:val="28"/>
          <w:szCs w:val="28"/>
        </w:rPr>
        <w:t>В соответствии со статьей 103 №44-ФЗ необходимо размещать информацию об исполнении контрактов. По коммунальным договорам длящегося характера следует ли ежемесячно размещать информацию об исполнении или нужно это делать в конце года по окончании действия такого договора? Ведь в таких договорах не предусмотрены отдельные этапы контракта и договор считается исполненным, когда Поставщик исполнил свои обязательства (услуги), а Заказчик их полностью оплатил. Считаю, что информация об исполнении таких договоров нужно  размещать в конце года, по итогам исполнения всего договора.</w:t>
      </w:r>
    </w:p>
    <w:p w:rsidR="00E91F53" w:rsidRDefault="00E91F53" w:rsidP="00E91F53">
      <w:pPr>
        <w:pStyle w:val="a3"/>
        <w:ind w:left="709"/>
        <w:jc w:val="both"/>
        <w:rPr>
          <w:sz w:val="28"/>
          <w:szCs w:val="28"/>
        </w:rPr>
      </w:pPr>
    </w:p>
    <w:p w:rsidR="00E91F53" w:rsidRPr="00FA200E" w:rsidRDefault="00E91F53" w:rsidP="00E91F53">
      <w:pPr>
        <w:pStyle w:val="ConsPlusNormal"/>
        <w:ind w:firstLine="709"/>
        <w:jc w:val="both"/>
        <w:rPr>
          <w:color w:val="000000" w:themeColor="text1"/>
          <w:sz w:val="28"/>
          <w:szCs w:val="28"/>
        </w:rPr>
      </w:pPr>
      <w:proofErr w:type="gramStart"/>
      <w:r w:rsidRPr="00FA200E">
        <w:rPr>
          <w:color w:val="000000" w:themeColor="text1"/>
          <w:sz w:val="28"/>
          <w:szCs w:val="28"/>
        </w:rPr>
        <w:t xml:space="preserve">Из комплексного анализа частей 1 и 7 статьи 94, части 13 статьи 34 Федерального закона «О контрактной системе в сфере закупок товаров, работ, услуг для обеспечения государственных и муниципальных нужд» от 5 апреля 2013 года № 44-ФЗ (далее – Закон о контрактной системе, Закон № 44-ФЗ) следует, что </w:t>
      </w:r>
      <w:r w:rsidRPr="00FA200E">
        <w:rPr>
          <w:b/>
          <w:color w:val="000000" w:themeColor="text1"/>
          <w:sz w:val="28"/>
          <w:szCs w:val="28"/>
        </w:rPr>
        <w:t xml:space="preserve">условия о порядке и сроках приемки </w:t>
      </w:r>
      <w:r w:rsidRPr="00FA200E">
        <w:rPr>
          <w:color w:val="000000" w:themeColor="text1"/>
          <w:sz w:val="28"/>
          <w:szCs w:val="28"/>
        </w:rPr>
        <w:t xml:space="preserve">товара, работы, услуги </w:t>
      </w:r>
      <w:r w:rsidRPr="00FA200E">
        <w:rPr>
          <w:b/>
          <w:color w:val="000000" w:themeColor="text1"/>
          <w:sz w:val="28"/>
          <w:szCs w:val="28"/>
        </w:rPr>
        <w:t>формируются заказчиком при осуществлении каждой конкретной</w:t>
      </w:r>
      <w:proofErr w:type="gramEnd"/>
      <w:r w:rsidRPr="00FA200E">
        <w:rPr>
          <w:b/>
          <w:color w:val="000000" w:themeColor="text1"/>
          <w:sz w:val="28"/>
          <w:szCs w:val="28"/>
        </w:rPr>
        <w:t xml:space="preserve"> закупки индивидуально</w:t>
      </w:r>
      <w:r w:rsidRPr="00FA200E">
        <w:rPr>
          <w:color w:val="000000" w:themeColor="text1"/>
          <w:sz w:val="28"/>
          <w:szCs w:val="28"/>
        </w:rPr>
        <w:t xml:space="preserve">. </w:t>
      </w:r>
      <w:hyperlink r:id="rId5" w:history="1">
        <w:r w:rsidRPr="00FA200E">
          <w:rPr>
            <w:color w:val="000000" w:themeColor="text1"/>
            <w:sz w:val="28"/>
            <w:szCs w:val="28"/>
          </w:rPr>
          <w:t>Закон</w:t>
        </w:r>
      </w:hyperlink>
      <w:r w:rsidRPr="00FA200E">
        <w:rPr>
          <w:color w:val="000000" w:themeColor="text1"/>
          <w:sz w:val="28"/>
          <w:szCs w:val="28"/>
        </w:rPr>
        <w:t xml:space="preserve"> № 44-ФЗ не содержит исчерпывающего понятия этапа исполнения контракта. Этапы устанавливает заказчик самостоятельно при осуществлении закупки, в том числе в проекте контракта.</w:t>
      </w:r>
    </w:p>
    <w:p w:rsidR="00E91F53" w:rsidRPr="00FA200E" w:rsidRDefault="00E91F53" w:rsidP="00E91F53">
      <w:pPr>
        <w:pStyle w:val="ConsPlusNormal"/>
        <w:ind w:firstLine="709"/>
        <w:jc w:val="both"/>
        <w:rPr>
          <w:color w:val="000000" w:themeColor="text1"/>
          <w:sz w:val="28"/>
          <w:szCs w:val="28"/>
        </w:rPr>
      </w:pPr>
      <w:r w:rsidRPr="00FA200E">
        <w:rPr>
          <w:color w:val="000000" w:themeColor="text1"/>
          <w:sz w:val="28"/>
          <w:szCs w:val="28"/>
        </w:rPr>
        <w:t xml:space="preserve">Учитывая изложенное, </w:t>
      </w:r>
      <w:hyperlink r:id="rId6" w:history="1">
        <w:r w:rsidRPr="00FA200E">
          <w:rPr>
            <w:color w:val="000000" w:themeColor="text1"/>
            <w:sz w:val="28"/>
            <w:szCs w:val="28"/>
          </w:rPr>
          <w:t>Законом</w:t>
        </w:r>
      </w:hyperlink>
      <w:r w:rsidRPr="00FA200E">
        <w:rPr>
          <w:color w:val="000000" w:themeColor="text1"/>
          <w:sz w:val="28"/>
          <w:szCs w:val="28"/>
        </w:rPr>
        <w:t xml:space="preserve"> № 44-ФЗ определено, что </w:t>
      </w:r>
      <w:r w:rsidRPr="00FA200E">
        <w:rPr>
          <w:b/>
          <w:color w:val="000000" w:themeColor="text1"/>
          <w:sz w:val="28"/>
          <w:szCs w:val="28"/>
        </w:rPr>
        <w:t>исполнение контракта должно происходить в соответствии с условиями, установленными контрактом</w:t>
      </w:r>
      <w:r w:rsidRPr="00FA200E">
        <w:rPr>
          <w:color w:val="000000" w:themeColor="text1"/>
          <w:sz w:val="28"/>
          <w:szCs w:val="28"/>
        </w:rPr>
        <w:t xml:space="preserve">. </w:t>
      </w:r>
      <w:r w:rsidRPr="00FA200E">
        <w:rPr>
          <w:b/>
          <w:color w:val="000000" w:themeColor="text1"/>
          <w:sz w:val="28"/>
          <w:szCs w:val="28"/>
        </w:rPr>
        <w:t xml:space="preserve">При этом сроки и порядок осуществления заказчиком приемки </w:t>
      </w:r>
      <w:r w:rsidRPr="00FA200E">
        <w:rPr>
          <w:color w:val="000000" w:themeColor="text1"/>
          <w:sz w:val="28"/>
          <w:szCs w:val="28"/>
        </w:rPr>
        <w:t xml:space="preserve">поставленного товара, выполненной работы, оказанной услуги </w:t>
      </w:r>
      <w:r w:rsidRPr="00FA200E">
        <w:rPr>
          <w:b/>
          <w:color w:val="000000" w:themeColor="text1"/>
          <w:sz w:val="28"/>
          <w:szCs w:val="28"/>
        </w:rPr>
        <w:t>определяются условиями заключенного контракта</w:t>
      </w:r>
      <w:r w:rsidRPr="00FA200E">
        <w:rPr>
          <w:color w:val="000000" w:themeColor="text1"/>
          <w:sz w:val="28"/>
          <w:szCs w:val="28"/>
        </w:rPr>
        <w:t>.</w:t>
      </w:r>
    </w:p>
    <w:p w:rsidR="00E91F53" w:rsidRPr="00FA200E" w:rsidRDefault="00E91F53" w:rsidP="00E91F53">
      <w:pPr>
        <w:pStyle w:val="ConsPlusNormal"/>
        <w:ind w:firstLine="709"/>
        <w:jc w:val="both"/>
        <w:rPr>
          <w:color w:val="000000" w:themeColor="text1"/>
          <w:sz w:val="28"/>
          <w:szCs w:val="28"/>
        </w:rPr>
      </w:pPr>
      <w:proofErr w:type="gramStart"/>
      <w:r w:rsidRPr="00FA200E">
        <w:rPr>
          <w:color w:val="000000" w:themeColor="text1"/>
          <w:sz w:val="28"/>
          <w:szCs w:val="28"/>
        </w:rPr>
        <w:t xml:space="preserve">Согласно </w:t>
      </w:r>
      <w:hyperlink r:id="rId7" w:history="1">
        <w:r w:rsidRPr="00FA200E">
          <w:rPr>
            <w:color w:val="000000" w:themeColor="text1"/>
            <w:sz w:val="28"/>
            <w:szCs w:val="28"/>
          </w:rPr>
          <w:t>пункту 10 части 2 статьи 103</w:t>
        </w:r>
      </w:hyperlink>
      <w:r w:rsidRPr="00FA200E">
        <w:rPr>
          <w:color w:val="000000" w:themeColor="text1"/>
          <w:sz w:val="28"/>
          <w:szCs w:val="28"/>
        </w:rPr>
        <w:t xml:space="preserve"> Закона о контрактной системе в реестр контрактов включается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w:t>
      </w:r>
      <w:proofErr w:type="gramEnd"/>
      <w:r w:rsidRPr="00FA200E">
        <w:rPr>
          <w:color w:val="000000" w:themeColor="text1"/>
          <w:sz w:val="28"/>
          <w:szCs w:val="28"/>
        </w:rPr>
        <w:t xml:space="preserve">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E91F53" w:rsidRPr="00FA200E" w:rsidRDefault="00E91F53" w:rsidP="00E91F53">
      <w:pPr>
        <w:ind w:firstLine="709"/>
        <w:jc w:val="both"/>
        <w:rPr>
          <w:color w:val="000000" w:themeColor="text1"/>
          <w:sz w:val="28"/>
          <w:szCs w:val="28"/>
        </w:rPr>
      </w:pPr>
      <w:r w:rsidRPr="00FA200E">
        <w:rPr>
          <w:color w:val="000000" w:themeColor="text1"/>
          <w:sz w:val="28"/>
          <w:szCs w:val="28"/>
        </w:rPr>
        <w:lastRenderedPageBreak/>
        <w:t xml:space="preserve">Аналогичные положения содержатся в </w:t>
      </w:r>
      <w:hyperlink r:id="rId8" w:history="1">
        <w:r w:rsidRPr="00FA200E">
          <w:rPr>
            <w:color w:val="000000" w:themeColor="text1"/>
            <w:sz w:val="28"/>
            <w:szCs w:val="28"/>
          </w:rPr>
          <w:t>подпункте «к» пункта 2</w:t>
        </w:r>
      </w:hyperlink>
      <w:r w:rsidRPr="00FA200E">
        <w:rPr>
          <w:color w:val="000000" w:themeColor="text1"/>
          <w:sz w:val="28"/>
          <w:szCs w:val="28"/>
        </w:rP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года № 1084 (далее – Правила).</w:t>
      </w:r>
    </w:p>
    <w:p w:rsidR="00E91F53" w:rsidRPr="00FA200E" w:rsidRDefault="00E91F53" w:rsidP="00E91F53">
      <w:pPr>
        <w:pStyle w:val="ConsPlusNormal"/>
        <w:ind w:firstLine="709"/>
        <w:jc w:val="both"/>
        <w:rPr>
          <w:color w:val="000000" w:themeColor="text1"/>
          <w:sz w:val="28"/>
          <w:szCs w:val="28"/>
        </w:rPr>
      </w:pPr>
      <w:r w:rsidRPr="00FA200E">
        <w:rPr>
          <w:color w:val="000000" w:themeColor="text1"/>
          <w:sz w:val="28"/>
          <w:szCs w:val="28"/>
        </w:rPr>
        <w:t xml:space="preserve">При этом </w:t>
      </w:r>
      <w:r w:rsidRPr="00FA200E">
        <w:rPr>
          <w:b/>
          <w:color w:val="000000" w:themeColor="text1"/>
          <w:sz w:val="28"/>
          <w:szCs w:val="28"/>
        </w:rPr>
        <w:t>если в соответствии с условиями заключенного контракта предусмотрены отдельные этапы его исполнения</w:t>
      </w:r>
      <w:r w:rsidRPr="00FA200E">
        <w:rPr>
          <w:color w:val="000000" w:themeColor="text1"/>
          <w:sz w:val="28"/>
          <w:szCs w:val="28"/>
        </w:rPr>
        <w:t xml:space="preserve"> (в том числе </w:t>
      </w:r>
      <w:proofErr w:type="spellStart"/>
      <w:r w:rsidRPr="00FA200E">
        <w:rPr>
          <w:color w:val="000000" w:themeColor="text1"/>
          <w:sz w:val="28"/>
          <w:szCs w:val="28"/>
        </w:rPr>
        <w:t>этапность</w:t>
      </w:r>
      <w:proofErr w:type="spellEnd"/>
      <w:r w:rsidRPr="00FA200E">
        <w:rPr>
          <w:color w:val="000000" w:themeColor="text1"/>
          <w:sz w:val="28"/>
          <w:szCs w:val="28"/>
        </w:rPr>
        <w:t xml:space="preserve"> оплаты), то по результатам исполнения </w:t>
      </w:r>
      <w:r w:rsidRPr="00FA200E">
        <w:rPr>
          <w:b/>
          <w:color w:val="000000" w:themeColor="text1"/>
          <w:sz w:val="28"/>
          <w:szCs w:val="28"/>
        </w:rPr>
        <w:t>каждого отдельного этапа исполнения контракта заказчику необходимо формировать и направлять сведения и документы</w:t>
      </w:r>
      <w:r w:rsidRPr="00FA200E">
        <w:rPr>
          <w:color w:val="000000" w:themeColor="text1"/>
          <w:sz w:val="28"/>
          <w:szCs w:val="28"/>
        </w:rPr>
        <w:t xml:space="preserve"> в Федеральное казначейство в случаях, предусмотренных </w:t>
      </w:r>
      <w:hyperlink r:id="rId9" w:history="1">
        <w:r w:rsidRPr="00FA200E">
          <w:rPr>
            <w:color w:val="000000" w:themeColor="text1"/>
            <w:sz w:val="28"/>
            <w:szCs w:val="28"/>
          </w:rPr>
          <w:t>Законом</w:t>
        </w:r>
      </w:hyperlink>
      <w:r w:rsidRPr="00FA200E">
        <w:rPr>
          <w:color w:val="000000" w:themeColor="text1"/>
          <w:sz w:val="28"/>
          <w:szCs w:val="28"/>
        </w:rPr>
        <w:t xml:space="preserve"> № 44-ФЗ и </w:t>
      </w:r>
      <w:hyperlink r:id="rId10" w:history="1">
        <w:r w:rsidRPr="00FA200E">
          <w:rPr>
            <w:color w:val="000000" w:themeColor="text1"/>
            <w:sz w:val="28"/>
            <w:szCs w:val="28"/>
          </w:rPr>
          <w:t>Правилами</w:t>
        </w:r>
      </w:hyperlink>
      <w:r w:rsidRPr="00FA200E">
        <w:rPr>
          <w:color w:val="000000" w:themeColor="text1"/>
          <w:sz w:val="28"/>
          <w:szCs w:val="28"/>
        </w:rPr>
        <w:t>.</w:t>
      </w:r>
    </w:p>
    <w:p w:rsidR="00E91F53" w:rsidRPr="00FA200E" w:rsidRDefault="00E91F53" w:rsidP="00E91F53">
      <w:pPr>
        <w:pStyle w:val="ConsPlusNormal"/>
        <w:ind w:firstLine="709"/>
        <w:jc w:val="both"/>
        <w:rPr>
          <w:color w:val="000000" w:themeColor="text1"/>
          <w:sz w:val="28"/>
          <w:szCs w:val="28"/>
        </w:rPr>
      </w:pPr>
      <w:r>
        <w:rPr>
          <w:color w:val="000000" w:themeColor="text1"/>
          <w:sz w:val="28"/>
          <w:szCs w:val="28"/>
        </w:rPr>
        <w:t>С</w:t>
      </w:r>
      <w:r w:rsidRPr="00FA200E">
        <w:rPr>
          <w:color w:val="000000" w:themeColor="text1"/>
          <w:sz w:val="28"/>
          <w:szCs w:val="28"/>
        </w:rPr>
        <w:t xml:space="preserve">огласно </w:t>
      </w:r>
      <w:hyperlink r:id="rId11" w:history="1">
        <w:r w:rsidRPr="00FA200E">
          <w:rPr>
            <w:color w:val="000000" w:themeColor="text1"/>
            <w:sz w:val="28"/>
            <w:szCs w:val="28"/>
          </w:rPr>
          <w:t>подпункту «</w:t>
        </w:r>
        <w:proofErr w:type="spellStart"/>
        <w:r w:rsidRPr="00FA200E">
          <w:rPr>
            <w:color w:val="000000" w:themeColor="text1"/>
            <w:sz w:val="28"/>
            <w:szCs w:val="28"/>
          </w:rPr>
          <w:t>н</w:t>
        </w:r>
        <w:proofErr w:type="spellEnd"/>
        <w:r w:rsidRPr="00FA200E">
          <w:rPr>
            <w:color w:val="000000" w:themeColor="text1"/>
            <w:sz w:val="28"/>
            <w:szCs w:val="28"/>
          </w:rPr>
          <w:t>» пункта 2</w:t>
        </w:r>
      </w:hyperlink>
      <w:r w:rsidRPr="00FA200E">
        <w:rPr>
          <w:color w:val="000000" w:themeColor="text1"/>
          <w:sz w:val="28"/>
          <w:szCs w:val="28"/>
        </w:rPr>
        <w:t xml:space="preserve"> Правил в реестр контрактов включается документ о приемке (в случае принятия решения о приемке поставленного товара, выполненной работы, оказанной услуги).</w:t>
      </w:r>
    </w:p>
    <w:p w:rsidR="00E91F53" w:rsidRPr="00FA200E" w:rsidRDefault="00E91F53" w:rsidP="00E91F53">
      <w:pPr>
        <w:pStyle w:val="ConsPlusNormal"/>
        <w:ind w:firstLine="709"/>
        <w:jc w:val="both"/>
        <w:rPr>
          <w:color w:val="000000" w:themeColor="text1"/>
          <w:sz w:val="28"/>
          <w:szCs w:val="28"/>
        </w:rPr>
      </w:pPr>
      <w:r w:rsidRPr="00FA200E">
        <w:rPr>
          <w:color w:val="000000" w:themeColor="text1"/>
          <w:sz w:val="28"/>
          <w:szCs w:val="28"/>
        </w:rPr>
        <w:t xml:space="preserve">Таким образом, если контрактом, в том </w:t>
      </w:r>
      <w:proofErr w:type="gramStart"/>
      <w:r w:rsidRPr="00FA200E">
        <w:rPr>
          <w:color w:val="000000" w:themeColor="text1"/>
          <w:sz w:val="28"/>
          <w:szCs w:val="28"/>
        </w:rPr>
        <w:t>числе</w:t>
      </w:r>
      <w:proofErr w:type="gramEnd"/>
      <w:r w:rsidRPr="00FA200E">
        <w:rPr>
          <w:color w:val="000000" w:themeColor="text1"/>
          <w:sz w:val="28"/>
          <w:szCs w:val="28"/>
        </w:rPr>
        <w:t xml:space="preserve"> заключенном на основании пункта 8 части 1 статьи 93 Закона о контрактной системе, не предусмотрены отдельные этапы его исполнения, то заказчику следует направлять соответствующие документы для включения в реестр контрактов по результатам </w:t>
      </w:r>
      <w:r w:rsidR="00D1619E">
        <w:rPr>
          <w:color w:val="000000" w:themeColor="text1"/>
          <w:sz w:val="28"/>
          <w:szCs w:val="28"/>
        </w:rPr>
        <w:t xml:space="preserve">каждой </w:t>
      </w:r>
      <w:r w:rsidRPr="00FA200E">
        <w:rPr>
          <w:color w:val="000000" w:themeColor="text1"/>
          <w:sz w:val="28"/>
          <w:szCs w:val="28"/>
        </w:rPr>
        <w:t>приемки поставленного товара, выполненной работы или оказанной услуги (данные выводы согласуются с позицией Министерства финансов Российской Федерации, изложенной в письмах по вопросам размещения в реестре контрактов сведений об исполнении контракта от 24 октября 2019 года № 24-03-07/81995, от 24 марта 2020 года № 24-03-08/23075, от 14 июля 2020 года № 24-03-08/61316).</w:t>
      </w:r>
    </w:p>
    <w:p w:rsidR="00E91F53" w:rsidRPr="00E91F53" w:rsidRDefault="00E91F53" w:rsidP="00E91F53">
      <w:pPr>
        <w:jc w:val="both"/>
        <w:rPr>
          <w:sz w:val="28"/>
          <w:szCs w:val="28"/>
        </w:rPr>
      </w:pPr>
    </w:p>
    <w:p w:rsidR="00E91F53" w:rsidRPr="00E91F53" w:rsidRDefault="00E91F53" w:rsidP="00E91F53">
      <w:pPr>
        <w:ind w:firstLine="709"/>
        <w:jc w:val="both"/>
        <w:rPr>
          <w:i/>
          <w:sz w:val="28"/>
          <w:szCs w:val="28"/>
        </w:rPr>
      </w:pPr>
      <w:r>
        <w:rPr>
          <w:sz w:val="28"/>
          <w:szCs w:val="28"/>
        </w:rPr>
        <w:t xml:space="preserve">2. </w:t>
      </w:r>
      <w:r w:rsidRPr="00E91F53">
        <w:rPr>
          <w:i/>
          <w:sz w:val="28"/>
          <w:szCs w:val="28"/>
        </w:rPr>
        <w:t>При закупке строительных работ открытым конкурсом в электронной форме, не будет ли ограничением по не стоимостным критериям,  если установить следующие показатели:</w:t>
      </w:r>
    </w:p>
    <w:p w:rsidR="00E91F53" w:rsidRPr="00E91F53" w:rsidRDefault="00E91F53" w:rsidP="00E91F53">
      <w:pPr>
        <w:ind w:firstLine="709"/>
        <w:jc w:val="both"/>
        <w:rPr>
          <w:i/>
          <w:sz w:val="28"/>
          <w:szCs w:val="28"/>
        </w:rPr>
      </w:pPr>
      <w:r w:rsidRPr="00E91F53">
        <w:rPr>
          <w:i/>
          <w:sz w:val="28"/>
          <w:szCs w:val="28"/>
        </w:rPr>
        <w:t>- общая стоимость исполненных контрактов – величина значимости показателя 70%</w:t>
      </w:r>
    </w:p>
    <w:p w:rsidR="00E91F53" w:rsidRPr="00E91F53" w:rsidRDefault="00E91F53" w:rsidP="00E91F53">
      <w:pPr>
        <w:ind w:firstLine="709"/>
        <w:jc w:val="both"/>
        <w:rPr>
          <w:i/>
          <w:sz w:val="28"/>
          <w:szCs w:val="28"/>
        </w:rPr>
      </w:pPr>
      <w:r w:rsidRPr="00E91F53">
        <w:rPr>
          <w:i/>
          <w:sz w:val="28"/>
          <w:szCs w:val="28"/>
        </w:rPr>
        <w:t>- наибольшая цена одного из исполненных контрактов  - величина значимости показателя 30%</w:t>
      </w:r>
    </w:p>
    <w:p w:rsidR="00E91F53" w:rsidRPr="00E91F53" w:rsidRDefault="00E91F53" w:rsidP="00E91F53">
      <w:pPr>
        <w:ind w:firstLine="709"/>
        <w:jc w:val="both"/>
        <w:rPr>
          <w:i/>
          <w:sz w:val="28"/>
          <w:szCs w:val="28"/>
        </w:rPr>
      </w:pPr>
      <w:r w:rsidRPr="00E91F53">
        <w:rPr>
          <w:i/>
          <w:sz w:val="28"/>
          <w:szCs w:val="28"/>
        </w:rPr>
        <w:t>Т.е не равнозначные показатели.</w:t>
      </w:r>
    </w:p>
    <w:p w:rsidR="00E91F53" w:rsidRDefault="00E91F53" w:rsidP="00E91F53">
      <w:pPr>
        <w:ind w:firstLine="709"/>
        <w:jc w:val="both"/>
        <w:rPr>
          <w:sz w:val="28"/>
          <w:szCs w:val="28"/>
        </w:rPr>
      </w:pPr>
    </w:p>
    <w:p w:rsidR="00E91F53" w:rsidRPr="00FA200E" w:rsidRDefault="00E91F53" w:rsidP="00E91F53">
      <w:pPr>
        <w:pStyle w:val="ConsPlusNormal"/>
        <w:ind w:firstLine="709"/>
        <w:jc w:val="both"/>
        <w:rPr>
          <w:color w:val="000000" w:themeColor="text1"/>
          <w:sz w:val="28"/>
          <w:szCs w:val="28"/>
        </w:rPr>
      </w:pPr>
      <w:proofErr w:type="gramStart"/>
      <w:r w:rsidRPr="00FA200E">
        <w:rPr>
          <w:color w:val="000000" w:themeColor="text1"/>
          <w:sz w:val="28"/>
          <w:szCs w:val="28"/>
        </w:rPr>
        <w:t xml:space="preserve">В соответствии с </w:t>
      </w:r>
      <w:hyperlink r:id="rId12" w:history="1">
        <w:r w:rsidRPr="00FA200E">
          <w:rPr>
            <w:color w:val="000000" w:themeColor="text1"/>
            <w:sz w:val="28"/>
            <w:szCs w:val="28"/>
          </w:rPr>
          <w:t>частью 8 статьи 32</w:t>
        </w:r>
      </w:hyperlink>
      <w:r w:rsidRPr="00FA200E">
        <w:rPr>
          <w:color w:val="000000" w:themeColor="text1"/>
          <w:sz w:val="28"/>
          <w:szCs w:val="28"/>
        </w:rPr>
        <w:t xml:space="preserve"> Закона о контрактной системе порядок оценки заявок, окончательных предложений участников закупки, в том числе предельные величины значимости каждого критерия, устанавливаются </w:t>
      </w:r>
      <w:hyperlink r:id="rId13" w:history="1">
        <w:r w:rsidRPr="00FA200E">
          <w:rPr>
            <w:color w:val="000000" w:themeColor="text1"/>
            <w:sz w:val="28"/>
            <w:szCs w:val="28"/>
          </w:rPr>
          <w:t>Постановлением</w:t>
        </w:r>
      </w:hyperlink>
      <w:r w:rsidRPr="00FA200E">
        <w:rPr>
          <w:color w:val="000000" w:themeColor="text1"/>
          <w:sz w:val="28"/>
          <w:szCs w:val="28"/>
        </w:rPr>
        <w:t xml:space="preserve"> Правительства РФ от 28 ноября 2013 года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 оценки).</w:t>
      </w:r>
      <w:proofErr w:type="gramEnd"/>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rPr>
      </w:pPr>
      <w:proofErr w:type="gramStart"/>
      <w:r w:rsidRPr="00FA200E">
        <w:rPr>
          <w:color w:val="000000" w:themeColor="text1"/>
          <w:sz w:val="28"/>
          <w:szCs w:val="28"/>
        </w:rPr>
        <w:t>Пунктом 11 Правил оценки, в том чис</w:t>
      </w:r>
      <w:r>
        <w:rPr>
          <w:color w:val="000000" w:themeColor="text1"/>
          <w:sz w:val="28"/>
          <w:szCs w:val="28"/>
        </w:rPr>
        <w:t xml:space="preserve">ле предусмотрено, что в </w:t>
      </w:r>
      <w:r w:rsidRPr="00FA200E">
        <w:rPr>
          <w:color w:val="000000" w:themeColor="text1"/>
          <w:sz w:val="28"/>
          <w:szCs w:val="28"/>
        </w:rPr>
        <w:t xml:space="preserve">случае осуществления закупки, по результатам которой заключается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(в том числе линейного объекта), допускается установление в </w:t>
      </w:r>
      <w:r w:rsidRPr="00FA200E">
        <w:rPr>
          <w:color w:val="000000" w:themeColor="text1"/>
          <w:sz w:val="28"/>
          <w:szCs w:val="28"/>
        </w:rPr>
        <w:lastRenderedPageBreak/>
        <w:t xml:space="preserve">документации о закупке в качестве </w:t>
      </w:r>
      <w:proofErr w:type="spellStart"/>
      <w:r w:rsidRPr="00FA200E">
        <w:rPr>
          <w:color w:val="000000" w:themeColor="text1"/>
          <w:sz w:val="28"/>
          <w:szCs w:val="28"/>
        </w:rPr>
        <w:t>нестоимостных</w:t>
      </w:r>
      <w:proofErr w:type="spellEnd"/>
      <w:r w:rsidRPr="00FA200E">
        <w:rPr>
          <w:color w:val="000000" w:themeColor="text1"/>
          <w:sz w:val="28"/>
          <w:szCs w:val="28"/>
        </w:rPr>
        <w:t xml:space="preserve"> критериев оценки исключительно критерия оценки «квалификация участников закупки, в том числе наличие у них</w:t>
      </w:r>
      <w:proofErr w:type="gramEnd"/>
      <w:r w:rsidRPr="00FA200E">
        <w:rPr>
          <w:color w:val="000000" w:themeColor="text1"/>
          <w:sz w:val="28"/>
          <w:szCs w:val="28"/>
        </w:rPr>
        <w:t xml:space="preserve">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показателей такого критерия, указанных в </w:t>
      </w:r>
      <w:hyperlink r:id="rId14" w:anchor="block_100271" w:history="1">
        <w:r w:rsidRPr="00FA200E">
          <w:rPr>
            <w:rStyle w:val="a4"/>
            <w:color w:val="000000" w:themeColor="text1"/>
            <w:sz w:val="28"/>
            <w:szCs w:val="28"/>
          </w:rPr>
          <w:t>пункте 27.2</w:t>
        </w:r>
      </w:hyperlink>
      <w:r w:rsidRPr="00FA200E">
        <w:rPr>
          <w:color w:val="000000" w:themeColor="text1"/>
          <w:sz w:val="28"/>
          <w:szCs w:val="28"/>
        </w:rPr>
        <w:t>  Правил оценки.</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rPr>
      </w:pPr>
      <w:r w:rsidRPr="00FA200E">
        <w:rPr>
          <w:color w:val="000000" w:themeColor="text1"/>
          <w:sz w:val="28"/>
          <w:szCs w:val="28"/>
        </w:rPr>
        <w:t xml:space="preserve">Так, согласно пункту 27.2 Правил оценки при осуществлении указанных выше закупок по </w:t>
      </w:r>
      <w:r>
        <w:rPr>
          <w:color w:val="000000" w:themeColor="text1"/>
          <w:sz w:val="28"/>
          <w:szCs w:val="28"/>
        </w:rPr>
        <w:t xml:space="preserve">регламентированному </w:t>
      </w:r>
      <w:proofErr w:type="spellStart"/>
      <w:r w:rsidRPr="00FA200E">
        <w:rPr>
          <w:color w:val="000000" w:themeColor="text1"/>
          <w:sz w:val="28"/>
          <w:szCs w:val="28"/>
        </w:rPr>
        <w:t>нестоимостному</w:t>
      </w:r>
      <w:proofErr w:type="spellEnd"/>
      <w:r w:rsidRPr="00FA200E">
        <w:rPr>
          <w:color w:val="000000" w:themeColor="text1"/>
          <w:sz w:val="28"/>
          <w:szCs w:val="28"/>
        </w:rPr>
        <w:t xml:space="preserve"> критерию оценки в документации о закупке устанавливается один или несколько следующих показателей:</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rPr>
      </w:pPr>
      <w:r w:rsidRPr="00FA200E">
        <w:rPr>
          <w:color w:val="000000" w:themeColor="text1"/>
          <w:sz w:val="28"/>
          <w:szCs w:val="28"/>
        </w:rPr>
        <w:t>а) общая стоимость исполненных контрактов (договоров);</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rPr>
      </w:pPr>
      <w:r w:rsidRPr="00FA200E">
        <w:rPr>
          <w:color w:val="000000" w:themeColor="text1"/>
          <w:sz w:val="28"/>
          <w:szCs w:val="28"/>
        </w:rPr>
        <w:t>б) общее количество исполненных контрактов (договоров);</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rPr>
      </w:pPr>
      <w:r w:rsidRPr="00FA200E">
        <w:rPr>
          <w:color w:val="000000" w:themeColor="text1"/>
          <w:sz w:val="28"/>
          <w:szCs w:val="28"/>
        </w:rPr>
        <w:t>в) наибольшая цена одного из исполненных контрактов (договоров).</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Следует отметить, что </w:t>
      </w:r>
      <w:r w:rsidRPr="00FA200E">
        <w:rPr>
          <w:color w:val="000000" w:themeColor="text1"/>
          <w:sz w:val="28"/>
          <w:szCs w:val="28"/>
        </w:rPr>
        <w:t>Правилами оценк</w:t>
      </w:r>
      <w:r>
        <w:rPr>
          <w:color w:val="000000" w:themeColor="text1"/>
          <w:sz w:val="28"/>
          <w:szCs w:val="28"/>
        </w:rPr>
        <w:t xml:space="preserve">и не определена значимость показателей, в том числе их равнозначность </w:t>
      </w:r>
      <w:r w:rsidRPr="00FA200E">
        <w:rPr>
          <w:color w:val="000000" w:themeColor="text1"/>
          <w:sz w:val="28"/>
          <w:szCs w:val="28"/>
        </w:rPr>
        <w:t xml:space="preserve">в рамках </w:t>
      </w:r>
      <w:bookmarkStart w:id="0" w:name="_GoBack"/>
      <w:bookmarkEnd w:id="0"/>
      <w:r>
        <w:rPr>
          <w:color w:val="000000" w:themeColor="text1"/>
          <w:sz w:val="28"/>
          <w:szCs w:val="28"/>
        </w:rPr>
        <w:t xml:space="preserve">такого </w:t>
      </w:r>
      <w:proofErr w:type="spellStart"/>
      <w:r w:rsidRPr="00FA200E">
        <w:rPr>
          <w:color w:val="000000" w:themeColor="text1"/>
          <w:sz w:val="28"/>
          <w:szCs w:val="28"/>
        </w:rPr>
        <w:t>нестоимостного</w:t>
      </w:r>
      <w:proofErr w:type="spellEnd"/>
      <w:r w:rsidRPr="00FA200E">
        <w:rPr>
          <w:color w:val="000000" w:themeColor="text1"/>
          <w:sz w:val="28"/>
          <w:szCs w:val="28"/>
        </w:rPr>
        <w:t xml:space="preserve"> критерия.</w:t>
      </w:r>
    </w:p>
    <w:p w:rsidR="00E91F53" w:rsidRDefault="00E91F53" w:rsidP="00E91F53">
      <w:pPr>
        <w:ind w:firstLine="709"/>
        <w:jc w:val="both"/>
        <w:rPr>
          <w:sz w:val="28"/>
          <w:szCs w:val="28"/>
        </w:rPr>
      </w:pPr>
    </w:p>
    <w:p w:rsidR="00E91F53" w:rsidRPr="00E91F53" w:rsidRDefault="00E91F53" w:rsidP="00E91F53">
      <w:pPr>
        <w:ind w:firstLine="709"/>
        <w:jc w:val="both"/>
        <w:rPr>
          <w:i/>
          <w:sz w:val="28"/>
          <w:szCs w:val="28"/>
        </w:rPr>
      </w:pPr>
      <w:r>
        <w:rPr>
          <w:sz w:val="28"/>
          <w:szCs w:val="28"/>
        </w:rPr>
        <w:t xml:space="preserve">3. </w:t>
      </w:r>
      <w:r w:rsidRPr="00E91F53">
        <w:rPr>
          <w:i/>
          <w:sz w:val="28"/>
          <w:szCs w:val="28"/>
        </w:rPr>
        <w:t xml:space="preserve">По лицензированию - при </w:t>
      </w:r>
      <w:proofErr w:type="gramStart"/>
      <w:r w:rsidRPr="00E91F53">
        <w:rPr>
          <w:i/>
          <w:sz w:val="28"/>
          <w:szCs w:val="28"/>
        </w:rPr>
        <w:t>утилизации</w:t>
      </w:r>
      <w:proofErr w:type="gramEnd"/>
      <w:r w:rsidRPr="00E91F53">
        <w:rPr>
          <w:i/>
          <w:sz w:val="28"/>
          <w:szCs w:val="28"/>
        </w:rPr>
        <w:t xml:space="preserve"> на какие виды услуг требовать лицензию в документации (имеется в виду утилизация, например, оргтехники):</w:t>
      </w:r>
    </w:p>
    <w:p w:rsidR="00E91F53" w:rsidRPr="00E91F53" w:rsidRDefault="00E91F53" w:rsidP="00E91F53">
      <w:pPr>
        <w:ind w:firstLine="709"/>
        <w:jc w:val="both"/>
        <w:rPr>
          <w:i/>
          <w:sz w:val="28"/>
          <w:szCs w:val="28"/>
        </w:rPr>
      </w:pPr>
      <w:r w:rsidRPr="00E91F53">
        <w:rPr>
          <w:i/>
          <w:sz w:val="28"/>
          <w:szCs w:val="28"/>
        </w:rPr>
        <w:t>-сбор</w:t>
      </w:r>
    </w:p>
    <w:p w:rsidR="00E91F53" w:rsidRPr="00E91F53" w:rsidRDefault="00E91F53" w:rsidP="00E91F53">
      <w:pPr>
        <w:ind w:firstLine="709"/>
        <w:jc w:val="both"/>
        <w:rPr>
          <w:i/>
          <w:sz w:val="28"/>
          <w:szCs w:val="28"/>
        </w:rPr>
      </w:pPr>
      <w:r w:rsidRPr="00E91F53">
        <w:rPr>
          <w:i/>
          <w:sz w:val="28"/>
          <w:szCs w:val="28"/>
        </w:rPr>
        <w:t>- транспортировка</w:t>
      </w:r>
    </w:p>
    <w:p w:rsidR="00E91F53" w:rsidRPr="00E91F53" w:rsidRDefault="00E91F53" w:rsidP="00E91F53">
      <w:pPr>
        <w:ind w:firstLine="709"/>
        <w:jc w:val="both"/>
        <w:rPr>
          <w:i/>
          <w:sz w:val="28"/>
          <w:szCs w:val="28"/>
        </w:rPr>
      </w:pPr>
      <w:r w:rsidRPr="00E91F53">
        <w:rPr>
          <w:i/>
          <w:sz w:val="28"/>
          <w:szCs w:val="28"/>
        </w:rPr>
        <w:t>- обработка</w:t>
      </w:r>
    </w:p>
    <w:p w:rsidR="00E91F53" w:rsidRPr="00E91F53" w:rsidRDefault="00E91F53" w:rsidP="00E91F53">
      <w:pPr>
        <w:ind w:firstLine="709"/>
        <w:jc w:val="both"/>
        <w:rPr>
          <w:i/>
          <w:sz w:val="28"/>
          <w:szCs w:val="28"/>
        </w:rPr>
      </w:pPr>
      <w:r w:rsidRPr="00E91F53">
        <w:rPr>
          <w:i/>
          <w:sz w:val="28"/>
          <w:szCs w:val="28"/>
        </w:rPr>
        <w:t>- утилизация</w:t>
      </w:r>
    </w:p>
    <w:p w:rsidR="00E91F53" w:rsidRPr="00E91F53" w:rsidRDefault="00E91F53" w:rsidP="00E91F53">
      <w:pPr>
        <w:ind w:firstLine="709"/>
        <w:jc w:val="both"/>
        <w:rPr>
          <w:i/>
          <w:sz w:val="28"/>
          <w:szCs w:val="28"/>
        </w:rPr>
      </w:pPr>
      <w:r w:rsidRPr="00E91F53">
        <w:rPr>
          <w:i/>
          <w:sz w:val="28"/>
          <w:szCs w:val="28"/>
        </w:rPr>
        <w:t>- обезвреживание</w:t>
      </w:r>
    </w:p>
    <w:p w:rsidR="00E91F53" w:rsidRPr="00E91F53" w:rsidRDefault="00E91F53" w:rsidP="00E91F53">
      <w:pPr>
        <w:ind w:firstLine="709"/>
        <w:jc w:val="both"/>
        <w:rPr>
          <w:i/>
          <w:sz w:val="28"/>
          <w:szCs w:val="28"/>
        </w:rPr>
      </w:pPr>
      <w:r w:rsidRPr="00E91F53">
        <w:rPr>
          <w:i/>
          <w:sz w:val="28"/>
          <w:szCs w:val="28"/>
        </w:rPr>
        <w:t>- размещение</w:t>
      </w:r>
    </w:p>
    <w:p w:rsidR="00E91F53" w:rsidRDefault="00E91F53" w:rsidP="00E91F53">
      <w:pPr>
        <w:ind w:firstLine="709"/>
        <w:jc w:val="both"/>
        <w:rPr>
          <w:i/>
          <w:sz w:val="28"/>
          <w:szCs w:val="28"/>
        </w:rPr>
      </w:pPr>
      <w:r w:rsidRPr="00E91F53">
        <w:rPr>
          <w:i/>
          <w:sz w:val="28"/>
          <w:szCs w:val="28"/>
        </w:rPr>
        <w:t>Можно ли устанавливать требование на часть из этих видов работ? На какие именно?</w:t>
      </w:r>
    </w:p>
    <w:p w:rsidR="00E91F53" w:rsidRDefault="00E91F53" w:rsidP="00E91F53">
      <w:pPr>
        <w:ind w:firstLine="709"/>
        <w:jc w:val="both"/>
        <w:rPr>
          <w:i/>
          <w:sz w:val="28"/>
          <w:szCs w:val="28"/>
        </w:rPr>
      </w:pPr>
    </w:p>
    <w:p w:rsidR="00E91F53" w:rsidRPr="00FA200E" w:rsidRDefault="00E91F53" w:rsidP="00E91F53">
      <w:pPr>
        <w:ind w:firstLine="709"/>
        <w:jc w:val="both"/>
        <w:rPr>
          <w:color w:val="000000" w:themeColor="text1"/>
          <w:sz w:val="28"/>
          <w:szCs w:val="28"/>
        </w:rPr>
      </w:pPr>
      <w:r w:rsidRPr="00FA200E">
        <w:rPr>
          <w:color w:val="000000" w:themeColor="text1"/>
          <w:sz w:val="28"/>
          <w:szCs w:val="28"/>
          <w:shd w:val="clear" w:color="auto" w:fill="FFFFFF"/>
        </w:rPr>
        <w:t>Согласно законодательству Российской Федерации ряд работ или услуг могут выполняться исключительно лицами, обладающими соответствующей лицензией (абзац второй пункта 3 статьи 49 Гражданского кодекса Российской Федерации (далее – ГК РФ)).</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FA200E">
        <w:rPr>
          <w:color w:val="000000" w:themeColor="text1"/>
          <w:sz w:val="28"/>
          <w:szCs w:val="28"/>
          <w:shd w:val="clear" w:color="auto" w:fill="FFFFFF"/>
        </w:rPr>
        <w:t xml:space="preserve">В случае если объектом закупки является поставка товара, выполнение работы или оказание услуги, для осуществления которых необходима соответствующая лицензия, свидетельство или иной документ в силу положений законодательства Российской Федерации, заказчик обязан установить требование к участникам закупки о наличии соответствующего документа (Данный вывод соответствует позиции Министерства финансов Российской Федерации, изложенной в письме </w:t>
      </w:r>
      <w:r w:rsidRPr="00FA200E">
        <w:rPr>
          <w:color w:val="000000" w:themeColor="text1"/>
          <w:sz w:val="28"/>
          <w:szCs w:val="28"/>
        </w:rPr>
        <w:t>от 21 февраля 2018 года № 24-02-03/11100 «О рассмотрении</w:t>
      </w:r>
      <w:proofErr w:type="gramEnd"/>
      <w:r w:rsidRPr="00FA200E">
        <w:rPr>
          <w:color w:val="000000" w:themeColor="text1"/>
          <w:sz w:val="28"/>
          <w:szCs w:val="28"/>
        </w:rPr>
        <w:t xml:space="preserve"> обращения»)</w:t>
      </w:r>
      <w:r w:rsidRPr="00FA200E">
        <w:rPr>
          <w:color w:val="000000" w:themeColor="text1"/>
          <w:sz w:val="28"/>
          <w:szCs w:val="28"/>
          <w:shd w:val="clear" w:color="auto" w:fill="FFFFFF"/>
        </w:rPr>
        <w:t>.</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FA200E">
        <w:rPr>
          <w:color w:val="000000" w:themeColor="text1"/>
          <w:sz w:val="28"/>
          <w:szCs w:val="28"/>
        </w:rPr>
        <w:t>Так, в соответствии со статьей 9</w:t>
      </w:r>
      <w:r>
        <w:rPr>
          <w:color w:val="000000" w:themeColor="text1"/>
          <w:sz w:val="28"/>
          <w:szCs w:val="28"/>
        </w:rPr>
        <w:t xml:space="preserve"> </w:t>
      </w:r>
      <w:r w:rsidRPr="00FA200E">
        <w:rPr>
          <w:color w:val="000000" w:themeColor="text1"/>
          <w:sz w:val="28"/>
          <w:szCs w:val="28"/>
          <w:shd w:val="clear" w:color="auto" w:fill="FFFFFF"/>
        </w:rPr>
        <w:t xml:space="preserve">Федерального закона от 24 июня 1998 года № 89-ФЗ «Об отходах производства и потребления», </w:t>
      </w:r>
      <w:r w:rsidRPr="00FA200E">
        <w:rPr>
          <w:color w:val="000000" w:themeColor="text1"/>
          <w:sz w:val="28"/>
          <w:szCs w:val="28"/>
        </w:rPr>
        <w:t xml:space="preserve">пунктом 30 части 1 </w:t>
      </w:r>
      <w:r w:rsidRPr="00FA200E">
        <w:rPr>
          <w:color w:val="000000" w:themeColor="text1"/>
          <w:sz w:val="28"/>
          <w:szCs w:val="28"/>
        </w:rPr>
        <w:lastRenderedPageBreak/>
        <w:t xml:space="preserve">статьи 12 </w:t>
      </w:r>
      <w:r w:rsidRPr="00FA200E">
        <w:rPr>
          <w:color w:val="000000" w:themeColor="text1"/>
          <w:sz w:val="28"/>
          <w:szCs w:val="28"/>
          <w:shd w:val="clear" w:color="auto" w:fill="FFFFFF"/>
        </w:rPr>
        <w:t xml:space="preserve">Федерального закона от 4 мая 2011 года № 99-ФЗ «О лицензировании отдельных видов деятельности» (далее соответственно – Закон об отходах, Закон № 99-ФЗ) лицензированию подлежит </w:t>
      </w:r>
      <w:hyperlink r:id="rId15" w:anchor="dst100009" w:history="1">
        <w:r w:rsidRPr="00FA200E">
          <w:rPr>
            <w:rStyle w:val="a4"/>
            <w:color w:val="000000" w:themeColor="text1"/>
            <w:sz w:val="28"/>
            <w:szCs w:val="28"/>
            <w:shd w:val="clear" w:color="auto" w:fill="FFFFFF"/>
          </w:rPr>
          <w:t>деятельность</w:t>
        </w:r>
      </w:hyperlink>
      <w:r w:rsidRPr="00FA200E">
        <w:rPr>
          <w:color w:val="000000" w:themeColor="text1"/>
          <w:sz w:val="28"/>
          <w:szCs w:val="28"/>
          <w:shd w:val="clear" w:color="auto" w:fill="FFFFFF"/>
        </w:rPr>
        <w:t> по сбору, транспортированию, обработке, утилизации, обезвреживанию, размещению отходов I - IV классов опасности.</w:t>
      </w:r>
      <w:proofErr w:type="gramEnd"/>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shd w:val="clear" w:color="auto" w:fill="FFFFFF"/>
        </w:rPr>
      </w:pPr>
      <w:r w:rsidRPr="00FA200E">
        <w:rPr>
          <w:color w:val="000000" w:themeColor="text1"/>
          <w:sz w:val="28"/>
          <w:szCs w:val="28"/>
          <w:shd w:val="clear" w:color="auto" w:fill="FFFFFF"/>
        </w:rPr>
        <w:t>В силу пункта 1 Положения о лицензировании деятельности по сбору, транспортированию, обработке, утилизации, обезвреживанию, размещению отходов I - IV классов опасности, утвержденного Постановлением Правительства Российской Федерации от 26 декабря 2020 года № 2290, деятельность в области обращения с отходами составляют работы по перечню согласно </w:t>
      </w:r>
      <w:hyperlink r:id="rId16" w:anchor="dst100144" w:history="1">
        <w:r w:rsidRPr="00FA200E">
          <w:rPr>
            <w:rStyle w:val="a4"/>
            <w:color w:val="000000" w:themeColor="text1"/>
            <w:sz w:val="28"/>
            <w:szCs w:val="28"/>
            <w:shd w:val="clear" w:color="auto" w:fill="FFFFFF"/>
          </w:rPr>
          <w:t>приложению</w:t>
        </w:r>
      </w:hyperlink>
      <w:r>
        <w:rPr>
          <w:color w:val="000000" w:themeColor="text1"/>
          <w:sz w:val="28"/>
          <w:szCs w:val="28"/>
          <w:shd w:val="clear" w:color="auto" w:fill="FFFFFF"/>
        </w:rPr>
        <w:t xml:space="preserve"> (далее – Положение)</w:t>
      </w:r>
      <w:r w:rsidRPr="00FA200E">
        <w:rPr>
          <w:color w:val="000000" w:themeColor="text1"/>
          <w:sz w:val="28"/>
          <w:szCs w:val="28"/>
          <w:shd w:val="clear" w:color="auto" w:fill="FFFFFF"/>
        </w:rPr>
        <w:t>.</w:t>
      </w:r>
    </w:p>
    <w:p w:rsidR="00E91F53" w:rsidRDefault="00E91F53" w:rsidP="00E91F53">
      <w:pPr>
        <w:pStyle w:val="s1"/>
        <w:shd w:val="clear" w:color="auto" w:fill="FFFFFF"/>
        <w:spacing w:before="0" w:beforeAutospacing="0" w:after="0" w:afterAutospacing="0"/>
        <w:ind w:firstLine="709"/>
        <w:jc w:val="both"/>
        <w:rPr>
          <w:color w:val="000000" w:themeColor="text1"/>
          <w:sz w:val="28"/>
          <w:szCs w:val="28"/>
          <w:shd w:val="clear" w:color="auto" w:fill="FFFFFF"/>
        </w:rPr>
      </w:pPr>
      <w:r w:rsidRPr="00FA200E">
        <w:rPr>
          <w:color w:val="000000" w:themeColor="text1"/>
          <w:sz w:val="28"/>
          <w:szCs w:val="28"/>
          <w:shd w:val="clear" w:color="auto" w:fill="FFFFFF"/>
        </w:rPr>
        <w:t>При этом данный перечень составляют работы по сбору, транспортированию, обработке, утилизации, обезвреживанию и размещению отходов разных классов опасности.</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shd w:val="clear" w:color="auto" w:fill="FFFFFF"/>
        </w:rPr>
      </w:pPr>
      <w:r>
        <w:rPr>
          <w:color w:val="000000" w:themeColor="text1"/>
          <w:sz w:val="28"/>
          <w:szCs w:val="28"/>
          <w:shd w:val="clear" w:color="auto" w:fill="FFFFFF"/>
        </w:rPr>
        <w:t>Таким образом, в тех случаях, когда оргтехника подпадает под классы опасности, регламентированные Положением, требование о налич</w:t>
      </w:r>
      <w:proofErr w:type="gramStart"/>
      <w:r>
        <w:rPr>
          <w:color w:val="000000" w:themeColor="text1"/>
          <w:sz w:val="28"/>
          <w:szCs w:val="28"/>
          <w:shd w:val="clear" w:color="auto" w:fill="FFFFFF"/>
        </w:rPr>
        <w:t>ии у у</w:t>
      </w:r>
      <w:proofErr w:type="gramEnd"/>
      <w:r>
        <w:rPr>
          <w:color w:val="000000" w:themeColor="text1"/>
          <w:sz w:val="28"/>
          <w:szCs w:val="28"/>
          <w:shd w:val="clear" w:color="auto" w:fill="FFFFFF"/>
        </w:rPr>
        <w:t>частника закупки лицензии для ее утилизации является правомерным.</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shd w:val="clear" w:color="auto" w:fill="FFFFFF"/>
        </w:rPr>
      </w:pPr>
      <w:r w:rsidRPr="00FA200E">
        <w:rPr>
          <w:color w:val="000000" w:themeColor="text1"/>
          <w:sz w:val="28"/>
          <w:szCs w:val="28"/>
          <w:shd w:val="clear" w:color="auto" w:fill="FFFFFF"/>
        </w:rPr>
        <w:t>Требования к участнику закупки на основании пункта 1 части 1 статьи 31 Закона о контрактной системе должны быть установлены в зависимости от объекта закупки и перечня видов работ, составляющих такой объект закупки.</w:t>
      </w:r>
    </w:p>
    <w:p w:rsidR="00E91F53" w:rsidRPr="00FA200E" w:rsidRDefault="00E91F53" w:rsidP="00E91F53">
      <w:pPr>
        <w:pStyle w:val="s1"/>
        <w:shd w:val="clear" w:color="auto" w:fill="FFFFFF"/>
        <w:spacing w:before="0" w:beforeAutospacing="0" w:after="0" w:afterAutospacing="0"/>
        <w:ind w:firstLine="709"/>
        <w:jc w:val="both"/>
        <w:rPr>
          <w:color w:val="000000" w:themeColor="text1"/>
          <w:sz w:val="28"/>
          <w:szCs w:val="28"/>
        </w:rPr>
      </w:pPr>
      <w:proofErr w:type="gramStart"/>
      <w:r>
        <w:rPr>
          <w:color w:val="000000" w:themeColor="text1"/>
          <w:sz w:val="28"/>
          <w:szCs w:val="28"/>
          <w:shd w:val="clear" w:color="auto" w:fill="FFFFFF"/>
        </w:rPr>
        <w:t>Учитывая изложенное</w:t>
      </w:r>
      <w:r w:rsidRPr="00FA200E">
        <w:rPr>
          <w:color w:val="000000" w:themeColor="text1"/>
          <w:sz w:val="28"/>
          <w:szCs w:val="28"/>
          <w:shd w:val="clear" w:color="auto" w:fill="FFFFFF"/>
        </w:rPr>
        <w:t>, если в объект закупки на утилизацию оргтехники включены также иные виды работ (например, сбор, транспортирование), а проект контракта не предусматривает право подрядчика для выполнения соответствующих работ на основании договора привлечь субподрядчиков, то такой участник должен иметь лицензию на деятельность в области обращения с отходами</w:t>
      </w:r>
      <w:r w:rsidRPr="00FA200E">
        <w:rPr>
          <w:color w:val="000000" w:themeColor="text1"/>
          <w:sz w:val="28"/>
          <w:szCs w:val="28"/>
        </w:rPr>
        <w:t>, подтверждающую его право выполнять каждый из видов перечисленных работ.</w:t>
      </w:r>
      <w:proofErr w:type="gramEnd"/>
    </w:p>
    <w:p w:rsidR="00E91F53" w:rsidRPr="00E91F53" w:rsidRDefault="00E91F53" w:rsidP="00E91F53">
      <w:pPr>
        <w:ind w:firstLine="709"/>
        <w:jc w:val="both"/>
        <w:rPr>
          <w:sz w:val="28"/>
          <w:szCs w:val="28"/>
        </w:rPr>
      </w:pPr>
    </w:p>
    <w:p w:rsidR="00E91F53" w:rsidRPr="00E91F53" w:rsidRDefault="00E91F53" w:rsidP="00E91F53">
      <w:pPr>
        <w:ind w:firstLine="709"/>
        <w:jc w:val="both"/>
        <w:rPr>
          <w:i/>
          <w:sz w:val="28"/>
          <w:szCs w:val="28"/>
        </w:rPr>
      </w:pPr>
      <w:r>
        <w:rPr>
          <w:sz w:val="28"/>
          <w:szCs w:val="28"/>
        </w:rPr>
        <w:t xml:space="preserve">4. </w:t>
      </w:r>
      <w:r w:rsidRPr="00E91F53">
        <w:rPr>
          <w:i/>
          <w:sz w:val="28"/>
          <w:szCs w:val="28"/>
        </w:rPr>
        <w:t>Предмет закупки: Организация сбора, транспортирования и захоронения твердых коммунальных отходов, а также ликвидацию объектов размещения ТКО</w:t>
      </w:r>
    </w:p>
    <w:p w:rsidR="00E91F53" w:rsidRPr="00E91F53" w:rsidRDefault="00E91F53" w:rsidP="00E91F53">
      <w:pPr>
        <w:ind w:firstLine="709"/>
        <w:jc w:val="both"/>
        <w:rPr>
          <w:i/>
          <w:sz w:val="28"/>
          <w:szCs w:val="28"/>
        </w:rPr>
      </w:pPr>
      <w:r w:rsidRPr="00E91F53">
        <w:rPr>
          <w:i/>
          <w:sz w:val="28"/>
          <w:szCs w:val="28"/>
        </w:rPr>
        <w:t>- Должен ли подрядчик иметь лицензию на обращение с отходами?</w:t>
      </w:r>
    </w:p>
    <w:p w:rsidR="00E91F53" w:rsidRPr="00E91F53" w:rsidRDefault="00E91F53" w:rsidP="00E91F53">
      <w:pPr>
        <w:ind w:firstLine="709"/>
        <w:jc w:val="both"/>
        <w:rPr>
          <w:i/>
          <w:sz w:val="28"/>
          <w:szCs w:val="28"/>
        </w:rPr>
      </w:pPr>
      <w:r w:rsidRPr="00E91F53">
        <w:rPr>
          <w:i/>
          <w:sz w:val="28"/>
          <w:szCs w:val="28"/>
        </w:rPr>
        <w:t>- Может ли работы подрядчик передать субподрядчику с лицензией на обращение с отходами?</w:t>
      </w:r>
    </w:p>
    <w:p w:rsidR="00DA6D7D" w:rsidRDefault="00DA6D7D" w:rsidP="00DA6D7D">
      <w:pPr>
        <w:ind w:firstLine="709"/>
        <w:jc w:val="both"/>
        <w:rPr>
          <w:sz w:val="28"/>
          <w:szCs w:val="28"/>
        </w:rPr>
      </w:pPr>
    </w:p>
    <w:p w:rsidR="00E91F53" w:rsidRPr="00FA200E" w:rsidRDefault="00E91F53" w:rsidP="00E91F53">
      <w:pPr>
        <w:pStyle w:val="ConsPlusCell"/>
        <w:shd w:val="clear" w:color="auto" w:fill="FFFFFF"/>
        <w:ind w:firstLine="709"/>
        <w:jc w:val="both"/>
        <w:rPr>
          <w:rFonts w:ascii="Times New Roman" w:hAnsi="Times New Roman" w:cs="Times New Roman"/>
          <w:color w:val="000000" w:themeColor="text1"/>
          <w:sz w:val="28"/>
          <w:szCs w:val="28"/>
        </w:rPr>
      </w:pPr>
      <w:r w:rsidRPr="00FA200E">
        <w:rPr>
          <w:rFonts w:ascii="Times New Roman" w:hAnsi="Times New Roman" w:cs="Times New Roman"/>
          <w:color w:val="000000" w:themeColor="text1"/>
          <w:sz w:val="28"/>
          <w:szCs w:val="28"/>
        </w:rPr>
        <w:t xml:space="preserve">Обращение с твердыми коммунальными отходами (далее – ТКО) согласно статье 1 Закона об отходах представляет собой деятельность по </w:t>
      </w:r>
      <w:r w:rsidRPr="00FA200E">
        <w:rPr>
          <w:rFonts w:ascii="Times New Roman" w:hAnsi="Times New Roman" w:cs="Times New Roman"/>
          <w:b/>
          <w:color w:val="000000" w:themeColor="text1"/>
          <w:sz w:val="28"/>
          <w:szCs w:val="28"/>
        </w:rPr>
        <w:t>сбору, накоплению, транспортированию, обработке, утилизации, обезвреживанию, размещению</w:t>
      </w:r>
      <w:r w:rsidRPr="00FA200E">
        <w:rPr>
          <w:rFonts w:ascii="Times New Roman" w:hAnsi="Times New Roman" w:cs="Times New Roman"/>
          <w:color w:val="000000" w:themeColor="text1"/>
          <w:sz w:val="28"/>
          <w:szCs w:val="28"/>
        </w:rPr>
        <w:t xml:space="preserve"> отходов. Таким образом, законодатель устанавливает </w:t>
      </w:r>
      <w:r w:rsidRPr="00FA200E">
        <w:rPr>
          <w:rFonts w:ascii="Times New Roman" w:hAnsi="Times New Roman" w:cs="Times New Roman"/>
          <w:b/>
          <w:bCs/>
          <w:color w:val="000000" w:themeColor="text1"/>
          <w:sz w:val="28"/>
          <w:szCs w:val="28"/>
        </w:rPr>
        <w:t>полный цикл</w:t>
      </w:r>
      <w:r w:rsidRPr="00FA200E">
        <w:rPr>
          <w:rFonts w:ascii="Times New Roman" w:hAnsi="Times New Roman" w:cs="Times New Roman"/>
          <w:color w:val="000000" w:themeColor="text1"/>
          <w:sz w:val="28"/>
          <w:szCs w:val="28"/>
        </w:rPr>
        <w:t xml:space="preserve"> обращения с отходами. </w:t>
      </w:r>
    </w:p>
    <w:p w:rsidR="00E91F53" w:rsidRPr="00FA200E" w:rsidRDefault="00E91F53" w:rsidP="00E91F53">
      <w:pPr>
        <w:pStyle w:val="ConsPlusCell"/>
        <w:shd w:val="clear" w:color="auto" w:fill="FFFFFF"/>
        <w:ind w:firstLine="709"/>
        <w:jc w:val="both"/>
        <w:rPr>
          <w:rFonts w:ascii="Times New Roman" w:hAnsi="Times New Roman" w:cs="Times New Roman"/>
          <w:color w:val="000000" w:themeColor="text1"/>
          <w:sz w:val="28"/>
          <w:szCs w:val="28"/>
        </w:rPr>
      </w:pPr>
      <w:r w:rsidRPr="00FA200E">
        <w:rPr>
          <w:rFonts w:ascii="Times New Roman" w:hAnsi="Times New Roman" w:cs="Times New Roman"/>
          <w:color w:val="000000" w:themeColor="text1"/>
          <w:sz w:val="28"/>
          <w:szCs w:val="28"/>
        </w:rPr>
        <w:t xml:space="preserve">Для </w:t>
      </w:r>
      <w:r w:rsidR="00D1619E" w:rsidRPr="00FA200E">
        <w:rPr>
          <w:rFonts w:ascii="Times New Roman" w:hAnsi="Times New Roman" w:cs="Times New Roman"/>
          <w:color w:val="000000" w:themeColor="text1"/>
          <w:sz w:val="28"/>
          <w:szCs w:val="28"/>
        </w:rPr>
        <w:t xml:space="preserve">правильного </w:t>
      </w:r>
      <w:r w:rsidRPr="00FA200E">
        <w:rPr>
          <w:rFonts w:ascii="Times New Roman" w:hAnsi="Times New Roman" w:cs="Times New Roman"/>
          <w:color w:val="000000" w:themeColor="text1"/>
          <w:sz w:val="28"/>
          <w:szCs w:val="28"/>
        </w:rPr>
        <w:t xml:space="preserve">формулирования объекта закупки, а в дальнейшем </w:t>
      </w:r>
      <w:r>
        <w:rPr>
          <w:rFonts w:ascii="Times New Roman" w:hAnsi="Times New Roman" w:cs="Times New Roman"/>
          <w:color w:val="000000" w:themeColor="text1"/>
          <w:sz w:val="28"/>
          <w:szCs w:val="28"/>
        </w:rPr>
        <w:t xml:space="preserve">и </w:t>
      </w:r>
      <w:r w:rsidRPr="00FA200E">
        <w:rPr>
          <w:rFonts w:ascii="Times New Roman" w:hAnsi="Times New Roman" w:cs="Times New Roman"/>
          <w:color w:val="000000" w:themeColor="text1"/>
          <w:sz w:val="28"/>
          <w:szCs w:val="28"/>
        </w:rPr>
        <w:t xml:space="preserve">предмета заключенного контракта заказчику нужно определить свои потребности с точки зрения видов деятельности, связанных с обращением ТКО (например, сбор и транспортировка ТКО). </w:t>
      </w:r>
    </w:p>
    <w:p w:rsidR="00E91F53" w:rsidRDefault="00E91F53" w:rsidP="00E91F53">
      <w:pPr>
        <w:pStyle w:val="ConsPlusCell"/>
        <w:shd w:val="clear" w:color="auto" w:fill="FFFFFF"/>
        <w:ind w:firstLine="709"/>
        <w:jc w:val="both"/>
        <w:rPr>
          <w:rFonts w:ascii="Times New Roman" w:hAnsi="Times New Roman" w:cs="Times New Roman"/>
          <w:color w:val="000000" w:themeColor="text1"/>
          <w:sz w:val="28"/>
          <w:szCs w:val="28"/>
          <w:shd w:val="clear" w:color="auto" w:fill="FFFFFF"/>
        </w:rPr>
      </w:pPr>
      <w:r w:rsidRPr="00FA200E">
        <w:rPr>
          <w:rFonts w:ascii="Times New Roman" w:hAnsi="Times New Roman" w:cs="Times New Roman"/>
          <w:color w:val="000000" w:themeColor="text1"/>
          <w:sz w:val="28"/>
          <w:szCs w:val="28"/>
        </w:rPr>
        <w:lastRenderedPageBreak/>
        <w:t xml:space="preserve">Исходя из видов работ, перечисленных в объекте закупки, а также взаимосвязанных положений ГК РФ, Закона об отходах, Закона № 99 и Закона о контрактной системе, сам подрядчик для выполнения работ должен обладать лицензией </w:t>
      </w:r>
      <w:r w:rsidRPr="00FA200E">
        <w:rPr>
          <w:rFonts w:ascii="Times New Roman" w:hAnsi="Times New Roman" w:cs="Times New Roman"/>
          <w:color w:val="000000" w:themeColor="text1"/>
          <w:sz w:val="28"/>
          <w:szCs w:val="28"/>
          <w:shd w:val="clear" w:color="auto" w:fill="FFFFFF"/>
        </w:rPr>
        <w:t>на деятельность в области обращения с отходами</w:t>
      </w:r>
      <w:r>
        <w:rPr>
          <w:rFonts w:ascii="Times New Roman" w:hAnsi="Times New Roman" w:cs="Times New Roman"/>
          <w:color w:val="000000" w:themeColor="text1"/>
          <w:sz w:val="28"/>
          <w:szCs w:val="28"/>
          <w:shd w:val="clear" w:color="auto" w:fill="FFFFFF"/>
        </w:rPr>
        <w:t>.</w:t>
      </w:r>
    </w:p>
    <w:p w:rsidR="00E91F53" w:rsidRDefault="00E91F53" w:rsidP="00E91F53">
      <w:pPr>
        <w:pStyle w:val="ConsPlusCell"/>
        <w:shd w:val="clear" w:color="auto" w:fill="FFFFFF"/>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При этом право на выполнение работ может быть передано субподрядчику, имеющему соответствующую лицензию, при одновременном наличии такой лицензии у самого подрядчика.</w:t>
      </w:r>
    </w:p>
    <w:p w:rsidR="00E91F53" w:rsidRDefault="00E91F53" w:rsidP="00E91F53">
      <w:pPr>
        <w:pStyle w:val="ConsPlusCell"/>
        <w:shd w:val="clear" w:color="auto" w:fill="FFFFFF"/>
        <w:ind w:firstLine="709"/>
        <w:jc w:val="both"/>
        <w:rPr>
          <w:rFonts w:ascii="Times New Roman" w:hAnsi="Times New Roman" w:cs="Times New Roman"/>
          <w:color w:val="000000" w:themeColor="text1"/>
          <w:sz w:val="28"/>
          <w:szCs w:val="28"/>
          <w:shd w:val="clear" w:color="auto" w:fill="FFFFFF"/>
        </w:rPr>
      </w:pPr>
    </w:p>
    <w:p w:rsidR="00E91F53" w:rsidRDefault="00E91F53" w:rsidP="00E91F53">
      <w:pPr>
        <w:rPr>
          <w:b/>
          <w:bCs/>
          <w:sz w:val="28"/>
          <w:szCs w:val="28"/>
          <w:u w:val="single"/>
        </w:rPr>
      </w:pPr>
      <w:r>
        <w:rPr>
          <w:b/>
          <w:bCs/>
          <w:sz w:val="28"/>
          <w:szCs w:val="28"/>
          <w:u w:val="single"/>
        </w:rPr>
        <w:t xml:space="preserve">Ответы Главного управления </w:t>
      </w:r>
      <w:r w:rsidR="00B8593F">
        <w:rPr>
          <w:b/>
          <w:bCs/>
          <w:sz w:val="28"/>
          <w:szCs w:val="28"/>
          <w:u w:val="single"/>
        </w:rPr>
        <w:t xml:space="preserve">финансового контроля  </w:t>
      </w:r>
      <w:r w:rsidR="00BC08C5">
        <w:rPr>
          <w:b/>
          <w:bCs/>
          <w:sz w:val="28"/>
          <w:szCs w:val="28"/>
          <w:u w:val="single"/>
        </w:rPr>
        <w:t xml:space="preserve"> Омской области</w:t>
      </w:r>
    </w:p>
    <w:p w:rsidR="00B8593F" w:rsidRDefault="00B8593F" w:rsidP="00E91F53">
      <w:pPr>
        <w:rPr>
          <w:b/>
          <w:bCs/>
          <w:sz w:val="28"/>
          <w:szCs w:val="28"/>
          <w:u w:val="single"/>
        </w:rPr>
      </w:pPr>
    </w:p>
    <w:p w:rsidR="00B8593F" w:rsidRPr="00B8593F" w:rsidRDefault="00B8593F" w:rsidP="00B8593F">
      <w:pPr>
        <w:pStyle w:val="a3"/>
        <w:numPr>
          <w:ilvl w:val="0"/>
          <w:numId w:val="3"/>
        </w:numPr>
        <w:ind w:left="0" w:firstLine="709"/>
        <w:jc w:val="both"/>
        <w:rPr>
          <w:i/>
          <w:sz w:val="28"/>
          <w:szCs w:val="28"/>
        </w:rPr>
      </w:pPr>
      <w:r w:rsidRPr="00B8593F">
        <w:rPr>
          <w:i/>
          <w:sz w:val="28"/>
          <w:szCs w:val="28"/>
        </w:rPr>
        <w:t>В 2020 году был заключен контракт на поставку товара, который из-за пандемии не потребовался Заказчику. Переписки с Поставщиком в этот период не было. В конце года Поставщику было предложено расторгнут</w:t>
      </w:r>
      <w:r w:rsidR="00D1619E">
        <w:rPr>
          <w:i/>
          <w:sz w:val="28"/>
          <w:szCs w:val="28"/>
        </w:rPr>
        <w:t>ь</w:t>
      </w:r>
      <w:r w:rsidRPr="00B8593F">
        <w:rPr>
          <w:i/>
          <w:sz w:val="28"/>
          <w:szCs w:val="28"/>
        </w:rPr>
        <w:t xml:space="preserve"> контракт по соглашению сторон. Официального ответа от них нет, по телефону отклоняются от ответа, на контакт не идут. Причин для одностороннего расторжения у нас нет. Как быть в такой ситуации?</w:t>
      </w:r>
    </w:p>
    <w:p w:rsidR="00B8593F" w:rsidRPr="00B8593F" w:rsidRDefault="00B8593F" w:rsidP="00B8593F">
      <w:pPr>
        <w:jc w:val="both"/>
        <w:rPr>
          <w:i/>
          <w:sz w:val="28"/>
          <w:szCs w:val="28"/>
        </w:rPr>
      </w:pPr>
    </w:p>
    <w:p w:rsidR="00B8593F" w:rsidRDefault="00B8593F" w:rsidP="00B8593F">
      <w:pPr>
        <w:ind w:firstLine="709"/>
        <w:jc w:val="both"/>
        <w:rPr>
          <w:bCs/>
          <w:sz w:val="28"/>
          <w:szCs w:val="28"/>
        </w:rPr>
      </w:pPr>
      <w:proofErr w:type="gramStart"/>
      <w:r>
        <w:rPr>
          <w:bCs/>
          <w:sz w:val="28"/>
          <w:szCs w:val="28"/>
        </w:rPr>
        <w:t>В</w:t>
      </w:r>
      <w:r w:rsidRPr="00811D0C">
        <w:rPr>
          <w:bCs/>
          <w:sz w:val="28"/>
          <w:szCs w:val="28"/>
        </w:rPr>
        <w:t xml:space="preserve"> случае если у заказчика отпала необходимость в поставке товаров, выполнении работ, оказании услуг, предусмотренных контрактом, такой контракт можно расторгнуть по соглашению сторон в соответствии </w:t>
      </w:r>
      <w:r>
        <w:rPr>
          <w:bCs/>
          <w:sz w:val="28"/>
          <w:szCs w:val="28"/>
        </w:rPr>
        <w:t xml:space="preserve">                           </w:t>
      </w:r>
      <w:r w:rsidRPr="00811D0C">
        <w:rPr>
          <w:bCs/>
          <w:sz w:val="28"/>
          <w:szCs w:val="28"/>
        </w:rPr>
        <w:t>с ч</w:t>
      </w:r>
      <w:r>
        <w:rPr>
          <w:bCs/>
          <w:sz w:val="28"/>
          <w:szCs w:val="28"/>
        </w:rPr>
        <w:t xml:space="preserve">астью </w:t>
      </w:r>
      <w:r w:rsidRPr="00811D0C">
        <w:rPr>
          <w:bCs/>
          <w:sz w:val="28"/>
          <w:szCs w:val="28"/>
        </w:rPr>
        <w:t>8 ст</w:t>
      </w:r>
      <w:r>
        <w:rPr>
          <w:bCs/>
          <w:sz w:val="28"/>
          <w:szCs w:val="28"/>
        </w:rPr>
        <w:t xml:space="preserve">атьи </w:t>
      </w:r>
      <w:r w:rsidRPr="00811D0C">
        <w:rPr>
          <w:bCs/>
          <w:sz w:val="28"/>
          <w:szCs w:val="28"/>
        </w:rPr>
        <w:t xml:space="preserve">95 </w:t>
      </w:r>
      <w:r>
        <w:rPr>
          <w:bCs/>
          <w:sz w:val="28"/>
          <w:szCs w:val="28"/>
        </w:rPr>
        <w:t xml:space="preserve">Федерального закона </w:t>
      </w:r>
      <w:r w:rsidRPr="0038189B">
        <w:rPr>
          <w:bCs/>
          <w:sz w:val="28"/>
          <w:szCs w:val="28"/>
        </w:rPr>
        <w:t xml:space="preserve">от 5 апреля 2013 года № 44-ФЗ </w:t>
      </w:r>
      <w:r>
        <w:rPr>
          <w:bCs/>
          <w:sz w:val="28"/>
          <w:szCs w:val="28"/>
        </w:rPr>
        <w:t xml:space="preserve">              </w:t>
      </w:r>
      <w:r w:rsidRPr="0038189B">
        <w:rPr>
          <w:bCs/>
          <w:sz w:val="28"/>
          <w:szCs w:val="28"/>
        </w:rPr>
        <w:t>«О контрактной системе в сфере закупок товаров работ, работ, услуг для обеспечения государственных и муниципальных нужд» (далее – Федеральный закон № 44-ФЗ)</w:t>
      </w:r>
      <w:r>
        <w:rPr>
          <w:bCs/>
          <w:sz w:val="28"/>
          <w:szCs w:val="28"/>
        </w:rPr>
        <w:t>.</w:t>
      </w:r>
      <w:proofErr w:type="gramEnd"/>
    </w:p>
    <w:p w:rsidR="00B8593F" w:rsidRDefault="00B8593F" w:rsidP="00B8593F">
      <w:pPr>
        <w:ind w:firstLine="709"/>
        <w:jc w:val="both"/>
        <w:rPr>
          <w:bCs/>
          <w:sz w:val="28"/>
          <w:szCs w:val="28"/>
        </w:rPr>
      </w:pPr>
      <w:r>
        <w:rPr>
          <w:bCs/>
          <w:sz w:val="28"/>
          <w:szCs w:val="28"/>
        </w:rPr>
        <w:t xml:space="preserve">В силу пункта 1 статьи 452 </w:t>
      </w:r>
      <w:r w:rsidRPr="00601AAB">
        <w:rPr>
          <w:bCs/>
          <w:sz w:val="28"/>
          <w:szCs w:val="28"/>
        </w:rPr>
        <w:t>Гражданского кодекса Российской Федерации                           (далее – ГК РФ)</w:t>
      </w:r>
      <w:r>
        <w:rPr>
          <w:bCs/>
          <w:sz w:val="28"/>
          <w:szCs w:val="28"/>
        </w:rPr>
        <w:t xml:space="preserve"> соглашение о расторжении договора совершается в той же форме, что и договор, если из закона, иных правовых актов, договора или обычаев не вытекает иное. Иного Федеральным Законом № 44-ФЗ                            не предусмотрено, соответственно, расторжение контракта по соглашению сторон </w:t>
      </w:r>
      <w:r w:rsidRPr="00EE3863">
        <w:rPr>
          <w:bCs/>
          <w:sz w:val="28"/>
          <w:szCs w:val="28"/>
        </w:rPr>
        <w:t xml:space="preserve">формируется в письменном виде и удостоверяется подписями и печатями </w:t>
      </w:r>
      <w:r w:rsidRPr="00E90D0E">
        <w:rPr>
          <w:bCs/>
          <w:sz w:val="28"/>
          <w:szCs w:val="28"/>
          <w:u w:val="single"/>
        </w:rPr>
        <w:t>поставщика и заказчика</w:t>
      </w:r>
      <w:r w:rsidRPr="00EE3863">
        <w:rPr>
          <w:bCs/>
          <w:sz w:val="28"/>
          <w:szCs w:val="28"/>
        </w:rPr>
        <w:t>.</w:t>
      </w:r>
      <w:r>
        <w:rPr>
          <w:bCs/>
          <w:sz w:val="28"/>
          <w:szCs w:val="28"/>
        </w:rPr>
        <w:t xml:space="preserve"> Таким образом, </w:t>
      </w:r>
      <w:r w:rsidRPr="00811D0C">
        <w:rPr>
          <w:bCs/>
          <w:sz w:val="28"/>
          <w:szCs w:val="28"/>
        </w:rPr>
        <w:t>отказаться</w:t>
      </w:r>
      <w:r>
        <w:rPr>
          <w:bCs/>
          <w:sz w:val="28"/>
          <w:szCs w:val="28"/>
        </w:rPr>
        <w:t xml:space="preserve"> </w:t>
      </w:r>
      <w:r w:rsidRPr="00811D0C">
        <w:rPr>
          <w:bCs/>
          <w:sz w:val="28"/>
          <w:szCs w:val="28"/>
        </w:rPr>
        <w:t>от выполнения обязательств в рамках договора</w:t>
      </w:r>
      <w:r>
        <w:rPr>
          <w:bCs/>
          <w:sz w:val="28"/>
          <w:szCs w:val="28"/>
        </w:rPr>
        <w:t xml:space="preserve"> по соглашению сторон</w:t>
      </w:r>
      <w:r w:rsidRPr="00811D0C">
        <w:rPr>
          <w:bCs/>
          <w:sz w:val="28"/>
          <w:szCs w:val="28"/>
        </w:rPr>
        <w:t xml:space="preserve"> можно лишь при наличии волеизъявления обеих сторон. </w:t>
      </w:r>
    </w:p>
    <w:p w:rsidR="00B8593F" w:rsidRPr="00E90D0E" w:rsidRDefault="00B8593F" w:rsidP="00B8593F">
      <w:pPr>
        <w:ind w:firstLine="709"/>
        <w:jc w:val="both"/>
        <w:rPr>
          <w:bCs/>
          <w:sz w:val="28"/>
          <w:szCs w:val="28"/>
        </w:rPr>
      </w:pPr>
      <w:r w:rsidRPr="00E90D0E">
        <w:rPr>
          <w:bCs/>
          <w:sz w:val="28"/>
          <w:szCs w:val="28"/>
        </w:rPr>
        <w:t>При отправке контрагенту сопроводительного письма с приложенными экземплярами соглашения следует руководствоваться общими правилами направления юридически значимых сообщений (</w:t>
      </w:r>
      <w:hyperlink r:id="rId17" w:history="1">
        <w:r w:rsidRPr="00E90D0E">
          <w:rPr>
            <w:bCs/>
            <w:sz w:val="28"/>
            <w:szCs w:val="28"/>
          </w:rPr>
          <w:t>ст. 165.1</w:t>
        </w:r>
      </w:hyperlink>
      <w:r w:rsidRPr="00E90D0E">
        <w:rPr>
          <w:bCs/>
          <w:sz w:val="28"/>
          <w:szCs w:val="28"/>
        </w:rPr>
        <w:t xml:space="preserve"> ГК РФ, </w:t>
      </w:r>
      <w:hyperlink r:id="rId18" w:history="1">
        <w:r w:rsidRPr="00E90D0E">
          <w:rPr>
            <w:bCs/>
            <w:sz w:val="28"/>
            <w:szCs w:val="28"/>
          </w:rPr>
          <w:t>п. п. 63</w:t>
        </w:r>
      </w:hyperlink>
      <w:r w:rsidRPr="00E90D0E">
        <w:rPr>
          <w:bCs/>
          <w:sz w:val="28"/>
          <w:szCs w:val="28"/>
        </w:rPr>
        <w:t xml:space="preserve"> - </w:t>
      </w:r>
      <w:hyperlink r:id="rId19" w:history="1">
        <w:r w:rsidRPr="00E90D0E">
          <w:rPr>
            <w:bCs/>
            <w:sz w:val="28"/>
            <w:szCs w:val="28"/>
          </w:rPr>
          <w:t>65</w:t>
        </w:r>
      </w:hyperlink>
      <w:r w:rsidRPr="00E90D0E">
        <w:rPr>
          <w:bCs/>
          <w:sz w:val="28"/>
          <w:szCs w:val="28"/>
        </w:rPr>
        <w:t xml:space="preserve"> Постановления Пленума Верховного Суда РФ от 23.06.2015 </w:t>
      </w:r>
      <w:r>
        <w:rPr>
          <w:bCs/>
          <w:sz w:val="28"/>
          <w:szCs w:val="28"/>
        </w:rPr>
        <w:t>№</w:t>
      </w:r>
      <w:r w:rsidRPr="00E90D0E">
        <w:rPr>
          <w:bCs/>
          <w:sz w:val="28"/>
          <w:szCs w:val="28"/>
        </w:rPr>
        <w:t xml:space="preserve"> 25). </w:t>
      </w:r>
      <w:r>
        <w:rPr>
          <w:bCs/>
          <w:sz w:val="28"/>
          <w:szCs w:val="28"/>
        </w:rPr>
        <w:t>Д</w:t>
      </w:r>
      <w:r w:rsidRPr="00E90D0E">
        <w:rPr>
          <w:bCs/>
          <w:sz w:val="28"/>
          <w:szCs w:val="28"/>
        </w:rPr>
        <w:t>окументы</w:t>
      </w:r>
      <w:r>
        <w:rPr>
          <w:bCs/>
          <w:sz w:val="28"/>
          <w:szCs w:val="28"/>
        </w:rPr>
        <w:t xml:space="preserve"> н</w:t>
      </w:r>
      <w:r w:rsidRPr="00E90D0E">
        <w:rPr>
          <w:bCs/>
          <w:sz w:val="28"/>
          <w:szCs w:val="28"/>
        </w:rPr>
        <w:t>аправ</w:t>
      </w:r>
      <w:r>
        <w:rPr>
          <w:bCs/>
          <w:sz w:val="28"/>
          <w:szCs w:val="28"/>
        </w:rPr>
        <w:t>ляются</w:t>
      </w:r>
      <w:r w:rsidRPr="00E90D0E">
        <w:rPr>
          <w:bCs/>
          <w:sz w:val="28"/>
          <w:szCs w:val="28"/>
        </w:rPr>
        <w:t xml:space="preserve"> тем способом и на тот адрес, которые прописаны в договоре. Если в договоре нет таких условий, </w:t>
      </w:r>
      <w:r>
        <w:rPr>
          <w:bCs/>
          <w:sz w:val="28"/>
          <w:szCs w:val="28"/>
        </w:rPr>
        <w:t xml:space="preserve">документы </w:t>
      </w:r>
      <w:r w:rsidRPr="00E90D0E">
        <w:rPr>
          <w:bCs/>
          <w:sz w:val="28"/>
          <w:szCs w:val="28"/>
        </w:rPr>
        <w:t>переда</w:t>
      </w:r>
      <w:r>
        <w:rPr>
          <w:bCs/>
          <w:sz w:val="28"/>
          <w:szCs w:val="28"/>
        </w:rPr>
        <w:t>ются</w:t>
      </w:r>
      <w:r w:rsidRPr="00E90D0E">
        <w:rPr>
          <w:bCs/>
          <w:sz w:val="28"/>
          <w:szCs w:val="28"/>
        </w:rPr>
        <w:t xml:space="preserve"> с курьером под расписку о получении или направ</w:t>
      </w:r>
      <w:r>
        <w:rPr>
          <w:bCs/>
          <w:sz w:val="28"/>
          <w:szCs w:val="28"/>
        </w:rPr>
        <w:t>ляются</w:t>
      </w:r>
      <w:r w:rsidRPr="00E90D0E">
        <w:rPr>
          <w:bCs/>
          <w:sz w:val="28"/>
          <w:szCs w:val="28"/>
        </w:rPr>
        <w:t xml:space="preserve"> письмом с уведомлением о вручении и описью вложения по адресу контрагента, указанному в ЕГРЮЛ или ЕГРИП.</w:t>
      </w:r>
    </w:p>
    <w:p w:rsidR="00B8593F" w:rsidRPr="00811D0C" w:rsidRDefault="00B8593F" w:rsidP="00B8593F">
      <w:pPr>
        <w:ind w:firstLine="709"/>
        <w:jc w:val="both"/>
        <w:rPr>
          <w:bCs/>
          <w:sz w:val="28"/>
          <w:szCs w:val="28"/>
        </w:rPr>
      </w:pPr>
      <w:r w:rsidRPr="00811D0C">
        <w:rPr>
          <w:bCs/>
          <w:sz w:val="28"/>
          <w:szCs w:val="28"/>
        </w:rPr>
        <w:lastRenderedPageBreak/>
        <w:t>Если соглашение о расторжении контракта не достигнуто, то поставщик вправе требовать приемки и оплаты товара, предусмотренного контрактом</w:t>
      </w:r>
      <w:r>
        <w:rPr>
          <w:bCs/>
          <w:sz w:val="28"/>
          <w:szCs w:val="28"/>
        </w:rPr>
        <w:t>.</w:t>
      </w:r>
      <w:r w:rsidRPr="00811D0C">
        <w:rPr>
          <w:bCs/>
          <w:sz w:val="28"/>
          <w:szCs w:val="28"/>
        </w:rPr>
        <w:t xml:space="preserve"> </w:t>
      </w:r>
    </w:p>
    <w:p w:rsidR="00B8593F" w:rsidRPr="00B8593F" w:rsidRDefault="00B8593F" w:rsidP="00B8593F">
      <w:pPr>
        <w:jc w:val="both"/>
        <w:rPr>
          <w:sz w:val="28"/>
          <w:szCs w:val="28"/>
        </w:rPr>
      </w:pPr>
    </w:p>
    <w:p w:rsidR="00B8593F" w:rsidRPr="00B8593F" w:rsidRDefault="00B8593F" w:rsidP="00B8593F">
      <w:pPr>
        <w:ind w:firstLine="709"/>
        <w:jc w:val="both"/>
        <w:rPr>
          <w:i/>
          <w:sz w:val="28"/>
          <w:szCs w:val="28"/>
        </w:rPr>
      </w:pPr>
      <w:r>
        <w:rPr>
          <w:sz w:val="28"/>
          <w:szCs w:val="28"/>
        </w:rPr>
        <w:t xml:space="preserve">2. </w:t>
      </w:r>
      <w:r w:rsidRPr="00B8593F">
        <w:rPr>
          <w:i/>
          <w:sz w:val="28"/>
          <w:szCs w:val="28"/>
        </w:rPr>
        <w:t xml:space="preserve">По капитальному ремонту и текущему ремонту. Вопрос касается изменений существенных условий при исполнении контракта. Заключили договор на выполнение работ по капитальному ремонту теплового узла. В ходе исполнения договора выяснилось, что по некоторым видам работы предусмотренные сметой объемы работ необходимо либо увеличить, либо уменьшить, либо изменить количество применяемых материалов. Также появилась необходимость в дополнительных работах и материалах, не предусмотренных в проектной документации. Дополнительные работы не меняют характера предусмотренных в договоре работ. Цена договора не меняется. При этом Подрядчик подготовил корректирующую смету, только </w:t>
      </w:r>
      <w:proofErr w:type="gramStart"/>
      <w:r w:rsidRPr="00B8593F">
        <w:rPr>
          <w:i/>
          <w:sz w:val="28"/>
          <w:szCs w:val="28"/>
        </w:rPr>
        <w:t>на те</w:t>
      </w:r>
      <w:proofErr w:type="gramEnd"/>
      <w:r w:rsidRPr="00B8593F">
        <w:rPr>
          <w:i/>
          <w:sz w:val="28"/>
          <w:szCs w:val="28"/>
        </w:rPr>
        <w:t xml:space="preserve"> позиции, которые затрагивают изменения. </w:t>
      </w:r>
    </w:p>
    <w:p w:rsidR="00B8593F" w:rsidRPr="00B8593F" w:rsidRDefault="00B8593F" w:rsidP="00B8593F">
      <w:pPr>
        <w:ind w:firstLine="709"/>
        <w:jc w:val="both"/>
        <w:rPr>
          <w:i/>
          <w:sz w:val="28"/>
          <w:szCs w:val="28"/>
        </w:rPr>
      </w:pPr>
      <w:r w:rsidRPr="00B8593F">
        <w:rPr>
          <w:i/>
          <w:sz w:val="28"/>
          <w:szCs w:val="28"/>
        </w:rPr>
        <w:t>- Правильно ли я понимаю, что в этом случае требования о пропорциональности изменения цены изменению объема работ не применяются, поэтому возможно увеличивать или уменьшать более чем на 10% по позициям?</w:t>
      </w:r>
    </w:p>
    <w:p w:rsidR="00B8593F" w:rsidRPr="00B8593F" w:rsidRDefault="00B8593F" w:rsidP="00B8593F">
      <w:pPr>
        <w:ind w:firstLine="709"/>
        <w:jc w:val="both"/>
        <w:rPr>
          <w:i/>
          <w:sz w:val="28"/>
          <w:szCs w:val="28"/>
        </w:rPr>
      </w:pPr>
      <w:r w:rsidRPr="00B8593F">
        <w:rPr>
          <w:i/>
          <w:sz w:val="28"/>
          <w:szCs w:val="28"/>
        </w:rPr>
        <w:t>- Если все применимо к моему контракту, то необходимо ли полностью  менять смету  и дополнительным соглашением оформить или достаточно корректирующей сметы?</w:t>
      </w:r>
    </w:p>
    <w:p w:rsidR="00B8593F" w:rsidRPr="00B8593F" w:rsidRDefault="00B8593F" w:rsidP="00B8593F">
      <w:pPr>
        <w:ind w:firstLine="709"/>
        <w:jc w:val="both"/>
        <w:rPr>
          <w:i/>
          <w:sz w:val="28"/>
          <w:szCs w:val="28"/>
        </w:rPr>
      </w:pPr>
      <w:r w:rsidRPr="00B8593F">
        <w:rPr>
          <w:i/>
          <w:sz w:val="28"/>
          <w:szCs w:val="28"/>
        </w:rPr>
        <w:t xml:space="preserve">-По текущему ремонту тоже </w:t>
      </w:r>
      <w:proofErr w:type="gramStart"/>
      <w:r w:rsidRPr="00B8593F">
        <w:rPr>
          <w:i/>
          <w:sz w:val="28"/>
          <w:szCs w:val="28"/>
        </w:rPr>
        <w:t>самое</w:t>
      </w:r>
      <w:proofErr w:type="gramEnd"/>
      <w:r w:rsidRPr="00B8593F">
        <w:rPr>
          <w:i/>
          <w:sz w:val="28"/>
          <w:szCs w:val="28"/>
        </w:rPr>
        <w:t>. Здесь применяется только пропорциональное изменение объема работ исходя из установленной цены единицы работы? Можно ли полностью убрать ту или иную позицию? (работы или материалы).</w:t>
      </w:r>
    </w:p>
    <w:p w:rsidR="00B8593F" w:rsidRDefault="00B8593F" w:rsidP="00B8593F">
      <w:pPr>
        <w:ind w:firstLine="709"/>
        <w:jc w:val="both"/>
        <w:rPr>
          <w:sz w:val="28"/>
          <w:szCs w:val="28"/>
        </w:rPr>
      </w:pPr>
    </w:p>
    <w:p w:rsidR="00B8593F" w:rsidRDefault="00B8593F" w:rsidP="00B8593F">
      <w:pPr>
        <w:ind w:firstLine="709"/>
        <w:jc w:val="both"/>
        <w:rPr>
          <w:bCs/>
          <w:sz w:val="28"/>
          <w:szCs w:val="28"/>
        </w:rPr>
      </w:pPr>
      <w:r>
        <w:rPr>
          <w:sz w:val="28"/>
          <w:szCs w:val="28"/>
        </w:rPr>
        <w:t xml:space="preserve">2.1 </w:t>
      </w:r>
      <w:r>
        <w:rPr>
          <w:bCs/>
          <w:sz w:val="28"/>
          <w:szCs w:val="28"/>
        </w:rPr>
        <w:t>Подпунктом</w:t>
      </w:r>
      <w:hyperlink r:id="rId20" w:anchor="block_9511" w:history="1">
        <w:r w:rsidRPr="00972FFC">
          <w:rPr>
            <w:bCs/>
            <w:sz w:val="28"/>
            <w:szCs w:val="28"/>
          </w:rPr>
          <w:t xml:space="preserve"> </w:t>
        </w:r>
        <w:r>
          <w:rPr>
            <w:bCs/>
            <w:sz w:val="28"/>
            <w:szCs w:val="28"/>
          </w:rPr>
          <w:t>«</w:t>
        </w:r>
        <w:r w:rsidRPr="00972FFC">
          <w:rPr>
            <w:bCs/>
            <w:sz w:val="28"/>
            <w:szCs w:val="28"/>
          </w:rPr>
          <w:t>в</w:t>
        </w:r>
        <w:r>
          <w:rPr>
            <w:bCs/>
            <w:sz w:val="28"/>
            <w:szCs w:val="28"/>
          </w:rPr>
          <w:t>»</w:t>
        </w:r>
        <w:r w:rsidRPr="00972FFC">
          <w:rPr>
            <w:bCs/>
            <w:sz w:val="28"/>
            <w:szCs w:val="28"/>
          </w:rPr>
          <w:t xml:space="preserve"> п</w:t>
        </w:r>
        <w:r>
          <w:rPr>
            <w:bCs/>
            <w:sz w:val="28"/>
            <w:szCs w:val="28"/>
          </w:rPr>
          <w:t>ункта</w:t>
        </w:r>
        <w:r w:rsidRPr="00972FFC">
          <w:rPr>
            <w:bCs/>
            <w:sz w:val="28"/>
            <w:szCs w:val="28"/>
          </w:rPr>
          <w:t xml:space="preserve"> 1 ч</w:t>
        </w:r>
        <w:r>
          <w:rPr>
            <w:bCs/>
            <w:sz w:val="28"/>
            <w:szCs w:val="28"/>
          </w:rPr>
          <w:t>асти</w:t>
        </w:r>
        <w:r w:rsidRPr="00972FFC">
          <w:rPr>
            <w:bCs/>
            <w:sz w:val="28"/>
            <w:szCs w:val="28"/>
          </w:rPr>
          <w:t xml:space="preserve"> 1 ст</w:t>
        </w:r>
        <w:r>
          <w:rPr>
            <w:bCs/>
            <w:sz w:val="28"/>
            <w:szCs w:val="28"/>
          </w:rPr>
          <w:t>атьи</w:t>
        </w:r>
        <w:r w:rsidRPr="00972FFC">
          <w:rPr>
            <w:bCs/>
            <w:sz w:val="28"/>
            <w:szCs w:val="28"/>
          </w:rPr>
          <w:t xml:space="preserve"> 95</w:t>
        </w:r>
      </w:hyperlink>
      <w:r>
        <w:rPr>
          <w:bCs/>
          <w:sz w:val="28"/>
          <w:szCs w:val="28"/>
        </w:rPr>
        <w:t xml:space="preserve">Федерального </w:t>
      </w:r>
      <w:r w:rsidRPr="00972FFC">
        <w:rPr>
          <w:bCs/>
          <w:sz w:val="28"/>
          <w:szCs w:val="28"/>
        </w:rPr>
        <w:t xml:space="preserve">Закона </w:t>
      </w:r>
      <w:r>
        <w:rPr>
          <w:bCs/>
          <w:sz w:val="28"/>
          <w:szCs w:val="28"/>
        </w:rPr>
        <w:t xml:space="preserve">          №</w:t>
      </w:r>
      <w:r w:rsidRPr="00972FFC">
        <w:rPr>
          <w:bCs/>
          <w:sz w:val="28"/>
          <w:szCs w:val="28"/>
        </w:rPr>
        <w:t xml:space="preserve"> 44-ФЗ предусмотрено </w:t>
      </w:r>
      <w:proofErr w:type="gramStart"/>
      <w:r w:rsidRPr="00972FFC">
        <w:rPr>
          <w:bCs/>
          <w:sz w:val="28"/>
          <w:szCs w:val="28"/>
        </w:rPr>
        <w:t>изменение</w:t>
      </w:r>
      <w:proofErr w:type="gramEnd"/>
      <w:r w:rsidRPr="00972FFC">
        <w:rPr>
          <w:bCs/>
          <w:sz w:val="28"/>
          <w:szCs w:val="28"/>
        </w:rPr>
        <w:t xml:space="preserve"> как объема, так и видов выполняемых работ. </w:t>
      </w:r>
      <w:r>
        <w:rPr>
          <w:bCs/>
          <w:sz w:val="28"/>
          <w:szCs w:val="28"/>
        </w:rPr>
        <w:t>И</w:t>
      </w:r>
      <w:r w:rsidRPr="00972FFC">
        <w:rPr>
          <w:bCs/>
          <w:sz w:val="28"/>
          <w:szCs w:val="28"/>
        </w:rPr>
        <w:t xml:space="preserve">зменение объемов выполняемых работ должно относиться к работам, предусмотренным изначальными условиями контракта, технической документацией, в то время как возможность изменения видов выполняемых работ предполагает именно возможность исключения работ, включенных в указанные изначально согласованные условия, равно как и добавления новых, замены одних работ на другие. </w:t>
      </w:r>
    </w:p>
    <w:p w:rsidR="00B8593F" w:rsidRDefault="00B8593F" w:rsidP="00B8593F">
      <w:pPr>
        <w:ind w:firstLine="709"/>
        <w:jc w:val="both"/>
        <w:rPr>
          <w:bCs/>
          <w:sz w:val="28"/>
          <w:szCs w:val="28"/>
        </w:rPr>
      </w:pPr>
      <w:r w:rsidRPr="00972FFC">
        <w:rPr>
          <w:bCs/>
          <w:sz w:val="28"/>
          <w:szCs w:val="28"/>
        </w:rPr>
        <w:t xml:space="preserve">При этом масштаб и качество изменений (в том числе по видам работ) </w:t>
      </w:r>
      <w:r>
        <w:rPr>
          <w:bCs/>
          <w:sz w:val="28"/>
          <w:szCs w:val="28"/>
        </w:rPr>
        <w:t xml:space="preserve">          </w:t>
      </w:r>
      <w:r w:rsidRPr="00972FFC">
        <w:rPr>
          <w:bCs/>
          <w:sz w:val="28"/>
          <w:szCs w:val="28"/>
        </w:rPr>
        <w:t xml:space="preserve">не ограничиваются, </w:t>
      </w:r>
      <w:r w:rsidRPr="0038189B">
        <w:rPr>
          <w:bCs/>
          <w:sz w:val="28"/>
          <w:szCs w:val="28"/>
          <w:u w:val="single"/>
        </w:rPr>
        <w:t>ограничена только возможность изменения цены контракта, которое допускается не более чем на 10% цены контракта</w:t>
      </w:r>
      <w:r>
        <w:rPr>
          <w:bCs/>
          <w:sz w:val="28"/>
          <w:szCs w:val="28"/>
          <w:u w:val="single"/>
        </w:rPr>
        <w:t>.</w:t>
      </w:r>
      <w:r w:rsidRPr="00972FFC">
        <w:rPr>
          <w:bCs/>
          <w:sz w:val="28"/>
          <w:szCs w:val="28"/>
        </w:rPr>
        <w:t xml:space="preserve"> </w:t>
      </w:r>
    </w:p>
    <w:p w:rsidR="00B8593F" w:rsidRDefault="00B8593F" w:rsidP="00B8593F">
      <w:pPr>
        <w:ind w:firstLine="709"/>
        <w:jc w:val="both"/>
        <w:rPr>
          <w:bCs/>
          <w:sz w:val="28"/>
          <w:szCs w:val="28"/>
        </w:rPr>
      </w:pPr>
      <w:r>
        <w:rPr>
          <w:bCs/>
          <w:sz w:val="28"/>
          <w:szCs w:val="28"/>
        </w:rPr>
        <w:t>Таким образом,</w:t>
      </w:r>
      <w:r w:rsidRPr="00972FFC">
        <w:rPr>
          <w:bCs/>
          <w:sz w:val="28"/>
          <w:szCs w:val="28"/>
        </w:rPr>
        <w:t xml:space="preserve"> можно сделать вывод, что стороны контрактов, указанных</w:t>
      </w:r>
      <w:r>
        <w:rPr>
          <w:bCs/>
          <w:sz w:val="28"/>
          <w:szCs w:val="28"/>
        </w:rPr>
        <w:t xml:space="preserve"> в вышеназванной норме Федерального </w:t>
      </w:r>
      <w:r w:rsidRPr="00972FFC">
        <w:rPr>
          <w:bCs/>
          <w:sz w:val="28"/>
          <w:szCs w:val="28"/>
        </w:rPr>
        <w:t xml:space="preserve">Закона </w:t>
      </w:r>
      <w:r>
        <w:rPr>
          <w:bCs/>
          <w:sz w:val="28"/>
          <w:szCs w:val="28"/>
        </w:rPr>
        <w:t>№</w:t>
      </w:r>
      <w:r w:rsidRPr="00972FFC">
        <w:rPr>
          <w:bCs/>
          <w:sz w:val="28"/>
          <w:szCs w:val="28"/>
        </w:rPr>
        <w:t xml:space="preserve"> 44-ФЗ, вправе изменить состав видов работ, исключив одни и добавив другие.</w:t>
      </w:r>
    </w:p>
    <w:p w:rsidR="00B8593F" w:rsidRPr="0038189B" w:rsidRDefault="00B8593F" w:rsidP="00B8593F">
      <w:pPr>
        <w:ind w:firstLine="709"/>
        <w:jc w:val="both"/>
        <w:rPr>
          <w:bCs/>
          <w:sz w:val="28"/>
          <w:szCs w:val="28"/>
        </w:rPr>
      </w:pPr>
      <w:r>
        <w:rPr>
          <w:bCs/>
          <w:sz w:val="28"/>
          <w:szCs w:val="28"/>
        </w:rPr>
        <w:t xml:space="preserve">2.2 Вышеназванные изменения вносятся дополнительным соглашением. Отражение в таком дополнительном соглашении отдельных позиций локальных сметных расчетов которые подверглись изменениям, по мнению </w:t>
      </w:r>
      <w:proofErr w:type="gramStart"/>
      <w:r>
        <w:rPr>
          <w:bCs/>
          <w:sz w:val="28"/>
          <w:szCs w:val="28"/>
        </w:rPr>
        <w:t>Главного</w:t>
      </w:r>
      <w:proofErr w:type="gramEnd"/>
      <w:r>
        <w:rPr>
          <w:bCs/>
          <w:sz w:val="28"/>
          <w:szCs w:val="28"/>
        </w:rPr>
        <w:t xml:space="preserve"> управления дозволительно. </w:t>
      </w:r>
    </w:p>
    <w:p w:rsidR="00B8593F" w:rsidRDefault="00B8593F" w:rsidP="00B8593F">
      <w:pPr>
        <w:ind w:firstLine="709"/>
        <w:jc w:val="both"/>
        <w:rPr>
          <w:bCs/>
          <w:sz w:val="28"/>
          <w:szCs w:val="28"/>
        </w:rPr>
      </w:pPr>
      <w:r>
        <w:rPr>
          <w:sz w:val="28"/>
          <w:szCs w:val="28"/>
        </w:rPr>
        <w:lastRenderedPageBreak/>
        <w:t>2.</w:t>
      </w:r>
      <w:r w:rsidRPr="0038189B">
        <w:rPr>
          <w:bCs/>
          <w:sz w:val="28"/>
          <w:szCs w:val="28"/>
        </w:rPr>
        <w:t xml:space="preserve">3 </w:t>
      </w:r>
      <w:r>
        <w:rPr>
          <w:bCs/>
          <w:sz w:val="28"/>
          <w:szCs w:val="28"/>
        </w:rPr>
        <w:t>П</w:t>
      </w:r>
      <w:r w:rsidRPr="0038189B">
        <w:rPr>
          <w:bCs/>
          <w:sz w:val="28"/>
          <w:szCs w:val="28"/>
        </w:rPr>
        <w:t>одп</w:t>
      </w:r>
      <w:r>
        <w:rPr>
          <w:bCs/>
          <w:sz w:val="28"/>
          <w:szCs w:val="28"/>
        </w:rPr>
        <w:t>ункт</w:t>
      </w:r>
      <w:r w:rsidRPr="0038189B">
        <w:rPr>
          <w:bCs/>
          <w:sz w:val="28"/>
          <w:szCs w:val="28"/>
        </w:rPr>
        <w:t xml:space="preserve"> «в» п</w:t>
      </w:r>
      <w:r>
        <w:rPr>
          <w:bCs/>
          <w:sz w:val="28"/>
          <w:szCs w:val="28"/>
        </w:rPr>
        <w:t>ункта</w:t>
      </w:r>
      <w:r w:rsidRPr="0038189B">
        <w:rPr>
          <w:bCs/>
          <w:sz w:val="28"/>
          <w:szCs w:val="28"/>
        </w:rPr>
        <w:t xml:space="preserve"> 1 ч</w:t>
      </w:r>
      <w:r>
        <w:rPr>
          <w:bCs/>
          <w:sz w:val="28"/>
          <w:szCs w:val="28"/>
        </w:rPr>
        <w:t>асти</w:t>
      </w:r>
      <w:r w:rsidRPr="0038189B">
        <w:rPr>
          <w:bCs/>
          <w:sz w:val="28"/>
          <w:szCs w:val="28"/>
        </w:rPr>
        <w:t xml:space="preserve"> 1 ст</w:t>
      </w:r>
      <w:r>
        <w:rPr>
          <w:bCs/>
          <w:sz w:val="28"/>
          <w:szCs w:val="28"/>
        </w:rPr>
        <w:t>атьи</w:t>
      </w:r>
      <w:r w:rsidRPr="0038189B">
        <w:rPr>
          <w:bCs/>
          <w:sz w:val="28"/>
          <w:szCs w:val="28"/>
        </w:rPr>
        <w:t xml:space="preserve"> 95</w:t>
      </w:r>
      <w:r>
        <w:rPr>
          <w:bCs/>
          <w:sz w:val="28"/>
          <w:szCs w:val="28"/>
        </w:rPr>
        <w:t xml:space="preserve"> Федерального</w:t>
      </w:r>
      <w:r w:rsidRPr="0038189B">
        <w:rPr>
          <w:bCs/>
          <w:sz w:val="28"/>
          <w:szCs w:val="28"/>
        </w:rPr>
        <w:t xml:space="preserve"> Закона </w:t>
      </w:r>
      <w:r>
        <w:rPr>
          <w:bCs/>
          <w:sz w:val="28"/>
          <w:szCs w:val="28"/>
        </w:rPr>
        <w:t xml:space="preserve">            </w:t>
      </w:r>
      <w:r w:rsidRPr="0038189B">
        <w:rPr>
          <w:bCs/>
          <w:sz w:val="28"/>
          <w:szCs w:val="28"/>
        </w:rPr>
        <w:t xml:space="preserve">№ 44-ФЗ содержит исчерпывающий перечень видов работ, при закупке которых стороны вправе внести изменения в существенные условия контракта. Такие работы должны выполняться на объектах капитального строительства и должны относится </w:t>
      </w:r>
      <w:proofErr w:type="gramStart"/>
      <w:r w:rsidRPr="0038189B">
        <w:rPr>
          <w:bCs/>
          <w:sz w:val="28"/>
          <w:szCs w:val="28"/>
        </w:rPr>
        <w:t>к</w:t>
      </w:r>
      <w:proofErr w:type="gramEnd"/>
      <w:r w:rsidRPr="0038189B">
        <w:rPr>
          <w:bCs/>
          <w:sz w:val="28"/>
          <w:szCs w:val="28"/>
        </w:rPr>
        <w:t xml:space="preserve">: </w:t>
      </w:r>
    </w:p>
    <w:p w:rsidR="00B8593F" w:rsidRDefault="00B8593F" w:rsidP="00B8593F">
      <w:pPr>
        <w:ind w:firstLine="709"/>
        <w:jc w:val="both"/>
        <w:rPr>
          <w:bCs/>
          <w:sz w:val="28"/>
          <w:szCs w:val="28"/>
        </w:rPr>
      </w:pPr>
      <w:r w:rsidRPr="0038189B">
        <w:rPr>
          <w:bCs/>
          <w:sz w:val="28"/>
          <w:szCs w:val="28"/>
        </w:rPr>
        <w:t xml:space="preserve">- строительству; </w:t>
      </w:r>
    </w:p>
    <w:p w:rsidR="00B8593F" w:rsidRDefault="00B8593F" w:rsidP="00B8593F">
      <w:pPr>
        <w:ind w:firstLine="709"/>
        <w:jc w:val="both"/>
        <w:rPr>
          <w:bCs/>
          <w:sz w:val="28"/>
          <w:szCs w:val="28"/>
        </w:rPr>
      </w:pPr>
      <w:r w:rsidRPr="0038189B">
        <w:rPr>
          <w:bCs/>
          <w:sz w:val="28"/>
          <w:szCs w:val="28"/>
        </w:rPr>
        <w:t xml:space="preserve">- реконструкции; </w:t>
      </w:r>
    </w:p>
    <w:p w:rsidR="00B8593F" w:rsidRDefault="00B8593F" w:rsidP="00B8593F">
      <w:pPr>
        <w:ind w:firstLine="709"/>
        <w:jc w:val="both"/>
        <w:rPr>
          <w:bCs/>
          <w:sz w:val="28"/>
          <w:szCs w:val="28"/>
        </w:rPr>
      </w:pPr>
      <w:r w:rsidRPr="0038189B">
        <w:rPr>
          <w:bCs/>
          <w:sz w:val="28"/>
          <w:szCs w:val="28"/>
        </w:rPr>
        <w:t xml:space="preserve">- капитальному ремонту; </w:t>
      </w:r>
    </w:p>
    <w:p w:rsidR="00B8593F" w:rsidRDefault="00B8593F" w:rsidP="00B8593F">
      <w:pPr>
        <w:ind w:firstLine="709"/>
        <w:jc w:val="both"/>
        <w:rPr>
          <w:bCs/>
          <w:sz w:val="28"/>
          <w:szCs w:val="28"/>
        </w:rPr>
      </w:pPr>
      <w:r w:rsidRPr="0038189B">
        <w:rPr>
          <w:bCs/>
          <w:sz w:val="28"/>
          <w:szCs w:val="28"/>
        </w:rPr>
        <w:t xml:space="preserve">- сносу. </w:t>
      </w:r>
    </w:p>
    <w:p w:rsidR="00B8593F" w:rsidRPr="0038189B" w:rsidRDefault="00B8593F" w:rsidP="00B8593F">
      <w:pPr>
        <w:ind w:firstLine="709"/>
        <w:jc w:val="both"/>
        <w:rPr>
          <w:sz w:val="28"/>
          <w:szCs w:val="28"/>
        </w:rPr>
      </w:pPr>
      <w:r w:rsidRPr="0038189B">
        <w:rPr>
          <w:bCs/>
          <w:sz w:val="28"/>
          <w:szCs w:val="28"/>
        </w:rPr>
        <w:t>Текущий ремонт на объектах капитального строительства в данный перечень случаев не включен. Соответственно, у заказчика нет правовых оснований для внесения изменений в контракт на основании подп</w:t>
      </w:r>
      <w:r>
        <w:rPr>
          <w:bCs/>
          <w:sz w:val="28"/>
          <w:szCs w:val="28"/>
        </w:rPr>
        <w:t>ункта</w:t>
      </w:r>
      <w:r w:rsidRPr="0038189B">
        <w:rPr>
          <w:bCs/>
          <w:sz w:val="28"/>
          <w:szCs w:val="28"/>
        </w:rPr>
        <w:t xml:space="preserve"> «в» п</w:t>
      </w:r>
      <w:r>
        <w:rPr>
          <w:bCs/>
          <w:sz w:val="28"/>
          <w:szCs w:val="28"/>
        </w:rPr>
        <w:t>ункта</w:t>
      </w:r>
      <w:r w:rsidRPr="0038189B">
        <w:rPr>
          <w:bCs/>
          <w:sz w:val="28"/>
          <w:szCs w:val="28"/>
        </w:rPr>
        <w:t xml:space="preserve"> 1 ч</w:t>
      </w:r>
      <w:r>
        <w:rPr>
          <w:bCs/>
          <w:sz w:val="28"/>
          <w:szCs w:val="28"/>
        </w:rPr>
        <w:t>асти</w:t>
      </w:r>
      <w:r w:rsidRPr="0038189B">
        <w:rPr>
          <w:bCs/>
          <w:sz w:val="28"/>
          <w:szCs w:val="28"/>
        </w:rPr>
        <w:t xml:space="preserve"> 1 ст</w:t>
      </w:r>
      <w:r>
        <w:rPr>
          <w:bCs/>
          <w:sz w:val="28"/>
          <w:szCs w:val="28"/>
        </w:rPr>
        <w:t>атьи</w:t>
      </w:r>
      <w:r w:rsidRPr="0038189B">
        <w:rPr>
          <w:bCs/>
          <w:sz w:val="28"/>
          <w:szCs w:val="28"/>
        </w:rPr>
        <w:t xml:space="preserve"> 95</w:t>
      </w:r>
      <w:r>
        <w:rPr>
          <w:bCs/>
          <w:sz w:val="28"/>
          <w:szCs w:val="28"/>
        </w:rPr>
        <w:t xml:space="preserve"> Федерального</w:t>
      </w:r>
      <w:r w:rsidRPr="0038189B">
        <w:rPr>
          <w:bCs/>
          <w:sz w:val="28"/>
          <w:szCs w:val="28"/>
        </w:rPr>
        <w:t xml:space="preserve"> Закона № 44-ФЗ. Стороны вправе внести изменения в контракт на основании подп</w:t>
      </w:r>
      <w:r>
        <w:rPr>
          <w:bCs/>
          <w:sz w:val="28"/>
          <w:szCs w:val="28"/>
        </w:rPr>
        <w:t>ункта</w:t>
      </w:r>
      <w:r w:rsidRPr="0038189B">
        <w:rPr>
          <w:bCs/>
          <w:sz w:val="28"/>
          <w:szCs w:val="28"/>
        </w:rPr>
        <w:t xml:space="preserve"> «б» п</w:t>
      </w:r>
      <w:r>
        <w:rPr>
          <w:bCs/>
          <w:sz w:val="28"/>
          <w:szCs w:val="28"/>
        </w:rPr>
        <w:t>ункта</w:t>
      </w:r>
      <w:r w:rsidRPr="0038189B">
        <w:rPr>
          <w:bCs/>
          <w:sz w:val="28"/>
          <w:szCs w:val="28"/>
        </w:rPr>
        <w:t xml:space="preserve"> 1 ч</w:t>
      </w:r>
      <w:r>
        <w:rPr>
          <w:bCs/>
          <w:sz w:val="28"/>
          <w:szCs w:val="28"/>
        </w:rPr>
        <w:t>асти</w:t>
      </w:r>
      <w:r w:rsidRPr="0038189B">
        <w:rPr>
          <w:bCs/>
          <w:sz w:val="28"/>
          <w:szCs w:val="28"/>
        </w:rPr>
        <w:t xml:space="preserve"> 1 ст</w:t>
      </w:r>
      <w:r>
        <w:rPr>
          <w:bCs/>
          <w:sz w:val="28"/>
          <w:szCs w:val="28"/>
        </w:rPr>
        <w:t>атьи</w:t>
      </w:r>
      <w:r w:rsidRPr="0038189B">
        <w:rPr>
          <w:bCs/>
          <w:sz w:val="28"/>
          <w:szCs w:val="28"/>
        </w:rPr>
        <w:t xml:space="preserve"> 95</w:t>
      </w:r>
      <w:r>
        <w:rPr>
          <w:bCs/>
          <w:sz w:val="28"/>
          <w:szCs w:val="28"/>
        </w:rPr>
        <w:t xml:space="preserve"> Федерального</w:t>
      </w:r>
      <w:r w:rsidRPr="0038189B">
        <w:rPr>
          <w:bCs/>
          <w:sz w:val="28"/>
          <w:szCs w:val="28"/>
        </w:rPr>
        <w:t xml:space="preserve"> Закона </w:t>
      </w:r>
      <w:r w:rsidRPr="0038189B">
        <w:rPr>
          <w:sz w:val="28"/>
          <w:szCs w:val="28"/>
        </w:rPr>
        <w:t>№ 44-ФЗ.</w:t>
      </w:r>
      <w:r>
        <w:rPr>
          <w:sz w:val="28"/>
          <w:szCs w:val="28"/>
        </w:rPr>
        <w:t xml:space="preserve"> Исключение каких-либо позиций по данному основанию будет являться нарушением законодательства о контрактной системе в сфере закупок. </w:t>
      </w:r>
    </w:p>
    <w:p w:rsidR="00B8593F" w:rsidRDefault="00B8593F" w:rsidP="00B8593F">
      <w:pPr>
        <w:ind w:firstLine="709"/>
        <w:jc w:val="both"/>
        <w:rPr>
          <w:sz w:val="28"/>
          <w:szCs w:val="28"/>
        </w:rPr>
      </w:pPr>
    </w:p>
    <w:p w:rsidR="00B8593F" w:rsidRPr="00B8593F" w:rsidRDefault="00B8593F" w:rsidP="00B8593F">
      <w:pPr>
        <w:ind w:firstLine="709"/>
        <w:jc w:val="both"/>
        <w:rPr>
          <w:i/>
          <w:sz w:val="28"/>
          <w:szCs w:val="28"/>
        </w:rPr>
      </w:pPr>
      <w:r>
        <w:rPr>
          <w:sz w:val="28"/>
          <w:szCs w:val="28"/>
        </w:rPr>
        <w:t xml:space="preserve">3. </w:t>
      </w:r>
      <w:r w:rsidRPr="00B8593F">
        <w:rPr>
          <w:i/>
          <w:sz w:val="28"/>
          <w:szCs w:val="28"/>
        </w:rPr>
        <w:t>Нужно ли Заказчику включать в НМЦК услуг охраны развернутый расчет в соответствии с приказом от 15.02.2021 №45?</w:t>
      </w:r>
    </w:p>
    <w:p w:rsidR="00B8593F" w:rsidRPr="00B8593F" w:rsidRDefault="00B8593F" w:rsidP="00B8593F">
      <w:pPr>
        <w:ind w:firstLine="709"/>
        <w:jc w:val="both"/>
        <w:rPr>
          <w:i/>
          <w:sz w:val="28"/>
          <w:szCs w:val="28"/>
        </w:rPr>
      </w:pPr>
      <w:r w:rsidRPr="00B8593F">
        <w:rPr>
          <w:i/>
          <w:sz w:val="28"/>
          <w:szCs w:val="28"/>
        </w:rPr>
        <w:t>Или достаточно получить коммерческие предложения от Исполнителей с итоговой ценой за 1 чел/час (без расшифровки показателей и расчета формул) со ссылкой на запрос Заказчика, в котором будут подробно отражены формулы и методика расчета в соответствии с приказом № 45?</w:t>
      </w:r>
    </w:p>
    <w:p w:rsidR="00B8593F" w:rsidRDefault="00B8593F" w:rsidP="00B8593F">
      <w:pPr>
        <w:ind w:firstLine="709"/>
        <w:jc w:val="both"/>
        <w:rPr>
          <w:sz w:val="28"/>
          <w:szCs w:val="28"/>
        </w:rPr>
      </w:pPr>
    </w:p>
    <w:p w:rsidR="00B8593F" w:rsidRDefault="00B8593F" w:rsidP="00B8593F">
      <w:pPr>
        <w:ind w:firstLine="709"/>
        <w:jc w:val="both"/>
        <w:rPr>
          <w:color w:val="000000" w:themeColor="text1"/>
          <w:sz w:val="28"/>
          <w:szCs w:val="28"/>
        </w:rPr>
      </w:pPr>
      <w:proofErr w:type="gramStart"/>
      <w:r w:rsidRPr="002D37FE">
        <w:rPr>
          <w:sz w:val="28"/>
          <w:szCs w:val="28"/>
        </w:rPr>
        <w:t>В соответствии с положениями</w:t>
      </w:r>
      <w:r>
        <w:rPr>
          <w:sz w:val="28"/>
          <w:szCs w:val="28"/>
        </w:rPr>
        <w:t xml:space="preserve"> части 22 статьи 22 </w:t>
      </w:r>
      <w:r w:rsidRPr="00FE3811">
        <w:rPr>
          <w:sz w:val="28"/>
          <w:szCs w:val="28"/>
        </w:rPr>
        <w:t>Федерального закона  № 44-ФЗ</w:t>
      </w:r>
      <w:r>
        <w:rPr>
          <w:color w:val="000000" w:themeColor="text1"/>
          <w:sz w:val="28"/>
          <w:szCs w:val="28"/>
        </w:rPr>
        <w:t>, пунктом 1 постановления Правительства Российской Федерации               от 08.05.2020 № 645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приказом Федеральной службы войск национальной гвардии Российской</w:t>
      </w:r>
      <w:proofErr w:type="gramEnd"/>
      <w:r>
        <w:rPr>
          <w:color w:val="000000" w:themeColor="text1"/>
          <w:sz w:val="28"/>
          <w:szCs w:val="28"/>
        </w:rPr>
        <w:t xml:space="preserve"> Федерации от 15.02.2021 № 45 утвержден Порядок определения</w:t>
      </w:r>
      <w:r w:rsidRPr="00AE3D4D">
        <w:rPr>
          <w:color w:val="000000" w:themeColor="text1"/>
          <w:sz w:val="28"/>
          <w:szCs w:val="28"/>
        </w:rPr>
        <w:t xml:space="preserve"> </w:t>
      </w:r>
      <w:r>
        <w:rPr>
          <w:color w:val="000000" w:themeColor="text1"/>
          <w:sz w:val="28"/>
          <w:szCs w:val="28"/>
        </w:rPr>
        <w:t>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Порядок устанавливает единые правила расчета заказчиком НМЦК за исключением закупок услуг у единственного исполнителя, в том числе формулу расчета НМЦК.</w:t>
      </w:r>
    </w:p>
    <w:p w:rsidR="00B8593F" w:rsidRDefault="00B8593F" w:rsidP="00B8593F">
      <w:pPr>
        <w:ind w:firstLine="709"/>
        <w:jc w:val="both"/>
        <w:rPr>
          <w:color w:val="000000" w:themeColor="text1"/>
          <w:sz w:val="28"/>
          <w:szCs w:val="28"/>
        </w:rPr>
      </w:pPr>
      <w:r>
        <w:rPr>
          <w:color w:val="000000" w:themeColor="text1"/>
          <w:sz w:val="28"/>
          <w:szCs w:val="28"/>
        </w:rPr>
        <w:t>Соблюдение требований Порядка обязательно.</w:t>
      </w:r>
    </w:p>
    <w:p w:rsidR="00B8593F" w:rsidRPr="00FE3811" w:rsidRDefault="00B8593F" w:rsidP="00B8593F">
      <w:pPr>
        <w:ind w:firstLine="709"/>
        <w:jc w:val="both"/>
        <w:rPr>
          <w:sz w:val="28"/>
          <w:szCs w:val="28"/>
        </w:rPr>
      </w:pPr>
      <w:r>
        <w:rPr>
          <w:color w:val="000000" w:themeColor="text1"/>
          <w:sz w:val="28"/>
          <w:szCs w:val="28"/>
        </w:rPr>
        <w:t xml:space="preserve">Коммерческие предложения потенциальных исполнителей, не содержащие достаточные данные для расчета НМЦК по установленной формуле, не должны рассматриваться заказчиком как информация, удовлетворяющая запросу.     </w:t>
      </w:r>
      <w:r w:rsidRPr="00FE3811">
        <w:rPr>
          <w:color w:val="000000" w:themeColor="text1"/>
          <w:sz w:val="28"/>
          <w:szCs w:val="28"/>
        </w:rPr>
        <w:t xml:space="preserve"> </w:t>
      </w:r>
      <w:r w:rsidRPr="00FE3811">
        <w:rPr>
          <w:sz w:val="28"/>
          <w:szCs w:val="28"/>
        </w:rPr>
        <w:t xml:space="preserve"> </w:t>
      </w:r>
    </w:p>
    <w:p w:rsidR="00BC08C5" w:rsidRDefault="00BC08C5" w:rsidP="00BC08C5">
      <w:pPr>
        <w:rPr>
          <w:b/>
          <w:bCs/>
          <w:sz w:val="28"/>
          <w:szCs w:val="28"/>
          <w:u w:val="single"/>
        </w:rPr>
      </w:pPr>
      <w:r>
        <w:rPr>
          <w:b/>
          <w:bCs/>
          <w:sz w:val="28"/>
          <w:szCs w:val="28"/>
          <w:u w:val="single"/>
        </w:rPr>
        <w:lastRenderedPageBreak/>
        <w:t>Ответы Управления Федеральной антимонопольной службы по Омской области</w:t>
      </w:r>
    </w:p>
    <w:p w:rsidR="00BC08C5" w:rsidRDefault="00BC08C5" w:rsidP="00BC08C5">
      <w:pPr>
        <w:rPr>
          <w:b/>
          <w:bCs/>
          <w:sz w:val="28"/>
          <w:szCs w:val="28"/>
          <w:u w:val="single"/>
        </w:rPr>
      </w:pPr>
    </w:p>
    <w:p w:rsidR="00BC08C5" w:rsidRPr="00BC08C5" w:rsidRDefault="00BC08C5" w:rsidP="00BC08C5">
      <w:pPr>
        <w:pStyle w:val="a3"/>
        <w:numPr>
          <w:ilvl w:val="0"/>
          <w:numId w:val="4"/>
        </w:numPr>
        <w:ind w:left="0" w:firstLine="709"/>
        <w:jc w:val="both"/>
        <w:rPr>
          <w:i/>
          <w:sz w:val="28"/>
          <w:szCs w:val="28"/>
        </w:rPr>
      </w:pPr>
      <w:r w:rsidRPr="00BC08C5">
        <w:rPr>
          <w:i/>
          <w:sz w:val="28"/>
          <w:szCs w:val="28"/>
        </w:rPr>
        <w:t>Если в заявке в отношении одного товара указано 2 и более стран происхождения, подлежит ли отклонению такая заявка?</w:t>
      </w:r>
    </w:p>
    <w:p w:rsidR="00BC08C5" w:rsidRDefault="00BC08C5" w:rsidP="00BC08C5">
      <w:pPr>
        <w:jc w:val="both"/>
        <w:rPr>
          <w:sz w:val="28"/>
          <w:szCs w:val="28"/>
        </w:rPr>
      </w:pPr>
    </w:p>
    <w:p w:rsidR="00BC08C5" w:rsidRPr="00BC08C5" w:rsidRDefault="00BC08C5" w:rsidP="00BC08C5">
      <w:pPr>
        <w:pStyle w:val="a3"/>
        <w:tabs>
          <w:tab w:val="left" w:pos="0"/>
          <w:tab w:val="left" w:pos="1134"/>
          <w:tab w:val="left" w:pos="1349"/>
        </w:tabs>
        <w:ind w:left="0" w:firstLine="709"/>
        <w:jc w:val="both"/>
        <w:rPr>
          <w:sz w:val="28"/>
          <w:szCs w:val="28"/>
        </w:rPr>
      </w:pPr>
      <w:r w:rsidRPr="00BC08C5">
        <w:rPr>
          <w:sz w:val="28"/>
          <w:szCs w:val="28"/>
        </w:rPr>
        <w:t>По общему правилу, в случае если в заявке указаны две или более страны происхождения одного товара, то такая заявка подлежит отклонению, так как участником закупки указана противоречивая информация, из положений заявки не представляется возможным однозначно (достоверно) установить страну происхождения товара (исключения могут быть при закупке лекарственных препаратов).</w:t>
      </w:r>
    </w:p>
    <w:p w:rsidR="00BC08C5" w:rsidRPr="00BC08C5" w:rsidRDefault="00BC08C5" w:rsidP="00BC08C5">
      <w:pPr>
        <w:jc w:val="both"/>
        <w:rPr>
          <w:sz w:val="28"/>
          <w:szCs w:val="28"/>
        </w:rPr>
      </w:pPr>
    </w:p>
    <w:p w:rsidR="00BC08C5" w:rsidRPr="00BC08C5" w:rsidRDefault="00BC08C5" w:rsidP="00BC08C5">
      <w:pPr>
        <w:ind w:firstLine="709"/>
        <w:jc w:val="both"/>
        <w:rPr>
          <w:i/>
          <w:sz w:val="28"/>
          <w:szCs w:val="28"/>
        </w:rPr>
      </w:pPr>
      <w:r>
        <w:rPr>
          <w:sz w:val="28"/>
          <w:szCs w:val="28"/>
        </w:rPr>
        <w:t>2</w:t>
      </w:r>
      <w:r w:rsidRPr="00BC08C5">
        <w:rPr>
          <w:i/>
          <w:sz w:val="28"/>
          <w:szCs w:val="28"/>
        </w:rPr>
        <w:t>. При закупке строительных работ открытым конкурсом в электронной форме, не будет ли ограничением по не стоимостным критериям,  если установить следующие показатели:</w:t>
      </w:r>
    </w:p>
    <w:p w:rsidR="00BC08C5" w:rsidRPr="00BC08C5" w:rsidRDefault="00BC08C5" w:rsidP="00BC08C5">
      <w:pPr>
        <w:ind w:firstLine="709"/>
        <w:jc w:val="both"/>
        <w:rPr>
          <w:i/>
          <w:sz w:val="28"/>
          <w:szCs w:val="28"/>
        </w:rPr>
      </w:pPr>
      <w:r w:rsidRPr="00BC08C5">
        <w:rPr>
          <w:i/>
          <w:sz w:val="28"/>
          <w:szCs w:val="28"/>
        </w:rPr>
        <w:t>- общая стоимость исполненных контрактов – величина значимости показателя 70%</w:t>
      </w:r>
    </w:p>
    <w:p w:rsidR="00BC08C5" w:rsidRPr="00BC08C5" w:rsidRDefault="00BC08C5" w:rsidP="00BC08C5">
      <w:pPr>
        <w:ind w:firstLine="709"/>
        <w:jc w:val="both"/>
        <w:rPr>
          <w:i/>
          <w:sz w:val="28"/>
          <w:szCs w:val="28"/>
        </w:rPr>
      </w:pPr>
      <w:r w:rsidRPr="00BC08C5">
        <w:rPr>
          <w:i/>
          <w:sz w:val="28"/>
          <w:szCs w:val="28"/>
        </w:rPr>
        <w:t>- наибольшая цена одного из исполненных контрактов  - величина значимости показателя 30%</w:t>
      </w:r>
    </w:p>
    <w:p w:rsidR="00BC08C5" w:rsidRPr="00BC08C5" w:rsidRDefault="00BC08C5" w:rsidP="00BC08C5">
      <w:pPr>
        <w:ind w:firstLine="709"/>
        <w:jc w:val="both"/>
        <w:rPr>
          <w:i/>
          <w:sz w:val="28"/>
          <w:szCs w:val="28"/>
        </w:rPr>
      </w:pPr>
      <w:r w:rsidRPr="00BC08C5">
        <w:rPr>
          <w:i/>
          <w:sz w:val="28"/>
          <w:szCs w:val="28"/>
        </w:rPr>
        <w:t>Т.е не равнозначные показатели.</w:t>
      </w:r>
    </w:p>
    <w:p w:rsidR="00BC08C5" w:rsidRDefault="00BC08C5" w:rsidP="00BC08C5">
      <w:pPr>
        <w:ind w:firstLine="709"/>
        <w:jc w:val="both"/>
        <w:rPr>
          <w:sz w:val="28"/>
          <w:szCs w:val="28"/>
        </w:rPr>
      </w:pPr>
    </w:p>
    <w:p w:rsidR="00BC08C5" w:rsidRPr="00BC08C5" w:rsidRDefault="00BC08C5" w:rsidP="00BC08C5">
      <w:pPr>
        <w:pStyle w:val="a3"/>
        <w:tabs>
          <w:tab w:val="left" w:pos="0"/>
          <w:tab w:val="left" w:pos="1134"/>
          <w:tab w:val="left" w:pos="1349"/>
        </w:tabs>
        <w:ind w:left="0" w:firstLine="709"/>
        <w:jc w:val="both"/>
        <w:rPr>
          <w:sz w:val="28"/>
          <w:szCs w:val="28"/>
        </w:rPr>
      </w:pPr>
      <w:proofErr w:type="gramStart"/>
      <w:r w:rsidRPr="00BC08C5">
        <w:rPr>
          <w:sz w:val="28"/>
          <w:szCs w:val="28"/>
        </w:rPr>
        <w:t xml:space="preserve">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28.11.2013 № 1085, не регламентирована величины значимости подкритериев </w:t>
      </w:r>
      <w:proofErr w:type="spellStart"/>
      <w:r w:rsidRPr="00BC08C5">
        <w:rPr>
          <w:sz w:val="28"/>
          <w:szCs w:val="28"/>
        </w:rPr>
        <w:t>нестоимостного</w:t>
      </w:r>
      <w:proofErr w:type="spellEnd"/>
      <w:r w:rsidRPr="00BC08C5">
        <w:rPr>
          <w:sz w:val="28"/>
          <w:szCs w:val="28"/>
        </w:rPr>
        <w:t xml:space="preserve"> критерия оценки заявок участников закупки, следовательно, заказчик самостоятельно определяет такие величины, при этом установленные критерии (подкритерии), величины их значимости и в целом порядок оценки участников закупки не должны нарушать принцип</w:t>
      </w:r>
      <w:proofErr w:type="gramEnd"/>
      <w:r w:rsidRPr="00BC08C5">
        <w:rPr>
          <w:sz w:val="28"/>
          <w:szCs w:val="28"/>
        </w:rPr>
        <w:t xml:space="preserve"> обеспечения конкуренции. Из содержания вопроса не представляется возможным однозначно определить, будет ли такое неравнозначное установление подкритериев нарушать указанный принцип.</w:t>
      </w:r>
    </w:p>
    <w:p w:rsidR="00BC08C5" w:rsidRDefault="00BC08C5" w:rsidP="00BC08C5">
      <w:pPr>
        <w:ind w:firstLine="709"/>
        <w:jc w:val="both"/>
        <w:rPr>
          <w:sz w:val="28"/>
          <w:szCs w:val="28"/>
        </w:rPr>
      </w:pPr>
    </w:p>
    <w:p w:rsidR="00BC08C5" w:rsidRPr="00BC08C5" w:rsidRDefault="00BC08C5" w:rsidP="00BC08C5">
      <w:pPr>
        <w:ind w:firstLine="709"/>
        <w:jc w:val="both"/>
        <w:rPr>
          <w:i/>
          <w:sz w:val="28"/>
          <w:szCs w:val="28"/>
        </w:rPr>
      </w:pPr>
      <w:r>
        <w:rPr>
          <w:sz w:val="28"/>
          <w:szCs w:val="28"/>
        </w:rPr>
        <w:t xml:space="preserve">3. </w:t>
      </w:r>
      <w:r w:rsidRPr="00BC08C5">
        <w:rPr>
          <w:i/>
          <w:sz w:val="28"/>
          <w:szCs w:val="28"/>
        </w:rPr>
        <w:t>При заключении контракта на строительный контроль по реконструкции автомобильной дороги уровень ответственности СРО у исполнителя по обязательствам должен соответствовать совокупному размеру обязательств (уровню ответственности члена СРО) на выполнение работ по контракту на СМР.</w:t>
      </w:r>
    </w:p>
    <w:p w:rsidR="00BC08C5" w:rsidRPr="00BC08C5" w:rsidRDefault="00BC08C5" w:rsidP="00BC08C5">
      <w:pPr>
        <w:ind w:firstLine="709"/>
        <w:jc w:val="both"/>
        <w:rPr>
          <w:i/>
          <w:sz w:val="28"/>
          <w:szCs w:val="28"/>
        </w:rPr>
      </w:pPr>
      <w:r w:rsidRPr="00BC08C5">
        <w:rPr>
          <w:i/>
          <w:sz w:val="28"/>
          <w:szCs w:val="28"/>
        </w:rPr>
        <w:t>- от какой цены считается необходимый уровень исполнителя по строительному контролю по СРО? Т.е если СМР – цена контракта 450 млн. рублей, а контракт на строительный контроль на 3 млн. рублей, то у исполнителя должен быть второй уровень?</w:t>
      </w:r>
    </w:p>
    <w:p w:rsidR="00BC08C5" w:rsidRDefault="00BC08C5" w:rsidP="00BC08C5">
      <w:pPr>
        <w:ind w:firstLine="709"/>
        <w:jc w:val="both"/>
        <w:rPr>
          <w:i/>
          <w:sz w:val="28"/>
          <w:szCs w:val="28"/>
        </w:rPr>
      </w:pPr>
      <w:r w:rsidRPr="00BC08C5">
        <w:rPr>
          <w:i/>
          <w:sz w:val="28"/>
          <w:szCs w:val="28"/>
        </w:rPr>
        <w:t>- в какой момент исполнитель предоставляет подтверждение своего уровня СРО?</w:t>
      </w:r>
    </w:p>
    <w:p w:rsidR="00BC08C5" w:rsidRPr="00BC08C5" w:rsidRDefault="00BC08C5" w:rsidP="00BC08C5">
      <w:pPr>
        <w:pStyle w:val="a3"/>
        <w:tabs>
          <w:tab w:val="left" w:pos="0"/>
          <w:tab w:val="left" w:pos="1134"/>
          <w:tab w:val="left" w:pos="1349"/>
        </w:tabs>
        <w:ind w:left="0" w:firstLine="709"/>
        <w:jc w:val="both"/>
        <w:rPr>
          <w:sz w:val="28"/>
          <w:szCs w:val="28"/>
        </w:rPr>
      </w:pPr>
      <w:r w:rsidRPr="00BC08C5">
        <w:rPr>
          <w:sz w:val="28"/>
          <w:szCs w:val="28"/>
        </w:rPr>
        <w:lastRenderedPageBreak/>
        <w:t xml:space="preserve">Для осуществления строительного контроля требуется членство в СРО в области строительства, реконструкции, капитального ремонта, сноса объектов капитального строительства. При этом требования к таким членам </w:t>
      </w:r>
      <w:proofErr w:type="spellStart"/>
      <w:r w:rsidRPr="00BC08C5">
        <w:rPr>
          <w:sz w:val="28"/>
          <w:szCs w:val="28"/>
        </w:rPr>
        <w:t>саморегулируемых</w:t>
      </w:r>
      <w:proofErr w:type="spellEnd"/>
      <w:r w:rsidRPr="00BC08C5">
        <w:rPr>
          <w:sz w:val="28"/>
          <w:szCs w:val="28"/>
        </w:rPr>
        <w:t xml:space="preserve"> организаций должны предъявляться исходя из цены обязательств по договору, заключенному на строительство, реконструкцию, капитальный ремонт объекта капитального строительства (указанное соответствует судебной практике по делам № А83-9093/2019, № А05П-244/2018).</w:t>
      </w:r>
    </w:p>
    <w:p w:rsidR="00BC08C5" w:rsidRPr="00BC08C5" w:rsidRDefault="00BC08C5" w:rsidP="00BC08C5">
      <w:pPr>
        <w:tabs>
          <w:tab w:val="left" w:pos="0"/>
          <w:tab w:val="left" w:pos="1134"/>
          <w:tab w:val="left" w:pos="1349"/>
        </w:tabs>
        <w:ind w:firstLine="709"/>
        <w:jc w:val="both"/>
        <w:rPr>
          <w:sz w:val="28"/>
          <w:szCs w:val="28"/>
        </w:rPr>
      </w:pPr>
      <w:proofErr w:type="gramStart"/>
      <w:r w:rsidRPr="00BC08C5">
        <w:rPr>
          <w:sz w:val="28"/>
          <w:szCs w:val="28"/>
        </w:rPr>
        <w:t>В соответствии с позицией ФАС России требование об уровне ответственности члена СРО (части 12 и 13 статьи 55.16 Градостроительного кодекса Российской Федерации) должно предъявляться к участникам закупки в рамках пункта 1 части 1 статьи 31 Федеральный закон от 05.04.2013 № 44-ФЗ «О контрактной системе в сфере закупок товаров, работ, услуг для обеспечения государственных и муниципальных нужд» в зависимости от НМЦК контракта.</w:t>
      </w:r>
      <w:proofErr w:type="gramEnd"/>
    </w:p>
    <w:p w:rsidR="00BC08C5" w:rsidRPr="00BC08C5" w:rsidRDefault="00BC08C5" w:rsidP="00BC08C5">
      <w:pPr>
        <w:ind w:firstLine="709"/>
        <w:jc w:val="both"/>
        <w:rPr>
          <w:sz w:val="28"/>
          <w:szCs w:val="28"/>
        </w:rPr>
      </w:pPr>
    </w:p>
    <w:p w:rsidR="00BC08C5" w:rsidRPr="00BC08C5" w:rsidRDefault="00BC08C5" w:rsidP="00BC08C5">
      <w:pPr>
        <w:rPr>
          <w:sz w:val="28"/>
          <w:szCs w:val="28"/>
        </w:rPr>
      </w:pPr>
    </w:p>
    <w:p w:rsidR="00B8593F" w:rsidRPr="006350D5" w:rsidRDefault="00B8593F" w:rsidP="00B8593F">
      <w:pPr>
        <w:ind w:firstLine="709"/>
        <w:jc w:val="both"/>
        <w:rPr>
          <w:sz w:val="28"/>
          <w:szCs w:val="28"/>
        </w:rPr>
      </w:pPr>
    </w:p>
    <w:p w:rsidR="00B8593F" w:rsidRDefault="00B8593F" w:rsidP="00E91F53">
      <w:pPr>
        <w:rPr>
          <w:b/>
          <w:bCs/>
          <w:sz w:val="28"/>
          <w:szCs w:val="28"/>
          <w:u w:val="single"/>
        </w:rPr>
      </w:pPr>
    </w:p>
    <w:p w:rsidR="00E91F53" w:rsidRPr="00416F87" w:rsidRDefault="00E91F53" w:rsidP="00E91F53">
      <w:pPr>
        <w:pStyle w:val="ConsPlusCell"/>
        <w:shd w:val="clear" w:color="auto" w:fill="FFFFFF"/>
        <w:ind w:firstLine="709"/>
        <w:jc w:val="both"/>
        <w:rPr>
          <w:rFonts w:ascii="Times New Roman" w:hAnsi="Times New Roman" w:cs="Times New Roman"/>
          <w:color w:val="000000" w:themeColor="text1"/>
          <w:sz w:val="28"/>
          <w:szCs w:val="28"/>
          <w:shd w:val="clear" w:color="auto" w:fill="FFFFFF"/>
        </w:rPr>
      </w:pPr>
    </w:p>
    <w:p w:rsidR="00E91F53" w:rsidRDefault="00E91F53" w:rsidP="00DA6D7D">
      <w:pPr>
        <w:ind w:firstLine="709"/>
        <w:jc w:val="both"/>
        <w:rPr>
          <w:sz w:val="28"/>
          <w:szCs w:val="28"/>
        </w:rPr>
      </w:pPr>
    </w:p>
    <w:p w:rsidR="00E91F53" w:rsidRDefault="00E91F53" w:rsidP="00DA6D7D">
      <w:pPr>
        <w:ind w:firstLine="709"/>
        <w:jc w:val="both"/>
        <w:rPr>
          <w:sz w:val="28"/>
          <w:szCs w:val="28"/>
        </w:rPr>
      </w:pPr>
    </w:p>
    <w:sectPr w:rsidR="00E91F53" w:rsidSect="009A5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E4D"/>
    <w:multiLevelType w:val="hybridMultilevel"/>
    <w:tmpl w:val="FDF0873E"/>
    <w:lvl w:ilvl="0" w:tplc="19286FF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D543ED"/>
    <w:multiLevelType w:val="hybridMultilevel"/>
    <w:tmpl w:val="76FC1F7C"/>
    <w:lvl w:ilvl="0" w:tplc="AD32C8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F00CC5"/>
    <w:multiLevelType w:val="hybridMultilevel"/>
    <w:tmpl w:val="D8F02D70"/>
    <w:lvl w:ilvl="0" w:tplc="1B5AC8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83275D"/>
    <w:multiLevelType w:val="hybridMultilevel"/>
    <w:tmpl w:val="4B102084"/>
    <w:lvl w:ilvl="0" w:tplc="2A080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630A1A"/>
    <w:multiLevelType w:val="hybridMultilevel"/>
    <w:tmpl w:val="9B524766"/>
    <w:lvl w:ilvl="0" w:tplc="D286EE2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D7D"/>
    <w:rsid w:val="00143277"/>
    <w:rsid w:val="009A55D1"/>
    <w:rsid w:val="00B8593F"/>
    <w:rsid w:val="00BC08C5"/>
    <w:rsid w:val="00D1619E"/>
    <w:rsid w:val="00DA6D7D"/>
    <w:rsid w:val="00E91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F53"/>
    <w:pPr>
      <w:ind w:left="720"/>
      <w:contextualSpacing/>
    </w:pPr>
  </w:style>
  <w:style w:type="paragraph" w:customStyle="1" w:styleId="ConsPlusNormal">
    <w:name w:val="ConsPlusNormal"/>
    <w:rsid w:val="00E91F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1">
    <w:name w:val="s_1"/>
    <w:basedOn w:val="a"/>
    <w:rsid w:val="00E91F53"/>
    <w:pPr>
      <w:spacing w:before="100" w:beforeAutospacing="1" w:after="100" w:afterAutospacing="1"/>
    </w:pPr>
  </w:style>
  <w:style w:type="character" w:styleId="a4">
    <w:name w:val="Hyperlink"/>
    <w:basedOn w:val="a0"/>
    <w:uiPriority w:val="99"/>
    <w:semiHidden/>
    <w:unhideWhenUsed/>
    <w:rsid w:val="00E91F53"/>
    <w:rPr>
      <w:color w:val="0000FF"/>
      <w:u w:val="single"/>
    </w:rPr>
  </w:style>
  <w:style w:type="paragraph" w:customStyle="1" w:styleId="ConsPlusCell">
    <w:name w:val="ConsPlusCell"/>
    <w:uiPriority w:val="99"/>
    <w:rsid w:val="00E91F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416&amp;date=04.06.2021&amp;dst=48&amp;fld=134" TargetMode="External"/><Relationship Id="rId13" Type="http://schemas.openxmlformats.org/officeDocument/2006/relationships/hyperlink" Target="https://login.consultant.ru/link/?req=doc&amp;base=LAW&amp;n=348330&amp;date=04.06.2021" TargetMode="External"/><Relationship Id="rId18" Type="http://schemas.openxmlformats.org/officeDocument/2006/relationships/hyperlink" Target="https://login.consultant.ru/link/?rnd=034BC8F19CB5F1DB6A82A608FD560BAB&amp;req=doc&amp;base=LAW&amp;n=181602&amp;dst=100163&amp;fld=134&amp;REFFIELD=134&amp;REFDST=100025&amp;REFDOC=112710&amp;REFBASE=CJI&amp;stat=refcode%3D10881%3Bdstident%3D100163%3Bindex%3D33&amp;date=10.06.202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324349&amp;date=04.06.2021&amp;dst=1333&amp;fld=134" TargetMode="External"/><Relationship Id="rId12" Type="http://schemas.openxmlformats.org/officeDocument/2006/relationships/hyperlink" Target="https://login.consultant.ru/link/?req=doc&amp;base=LAW&amp;n=351268&amp;date=04.06.2021&amp;dst=101713&amp;fld=134" TargetMode="External"/><Relationship Id="rId17" Type="http://schemas.openxmlformats.org/officeDocument/2006/relationships/hyperlink" Target="https://login.consultant.ru/link/?rnd=034BC8F19CB5F1DB6A82A608FD560BAB&amp;req=doc&amp;base=LAW&amp;n=378831&amp;dst=349&amp;fld=134&amp;REFFIELD=134&amp;REFDST=100025&amp;REFDOC=112710&amp;REFBASE=CJI&amp;stat=refcode%3D10881%3Bdstident%3D349%3Bindex%3D33&amp;date=10.06.2021" TargetMode="External"/><Relationship Id="rId2" Type="http://schemas.openxmlformats.org/officeDocument/2006/relationships/styles" Target="styles.xml"/><Relationship Id="rId16" Type="http://schemas.openxmlformats.org/officeDocument/2006/relationships/hyperlink" Target="http://www.consultant.ru/document/cons_doc_LAW_372897/fea87f71b2fcc869764c771e914a614d5d5a454c/" TargetMode="External"/><Relationship Id="rId20" Type="http://schemas.openxmlformats.org/officeDocument/2006/relationships/hyperlink" Target="http://base.garant.ru/70353464/daf75cc17d0d1b8b796480bc59f740b8/" TargetMode="External"/><Relationship Id="rId1" Type="http://schemas.openxmlformats.org/officeDocument/2006/relationships/numbering" Target="numbering.xml"/><Relationship Id="rId6" Type="http://schemas.openxmlformats.org/officeDocument/2006/relationships/hyperlink" Target="https://login.consultant.ru/link/?req=doc&amp;base=LAW&amp;n=346602&amp;date=04.06.2021&amp;dst=100263&amp;fld=134" TargetMode="External"/><Relationship Id="rId11" Type="http://schemas.openxmlformats.org/officeDocument/2006/relationships/hyperlink" Target="https://login.consultant.ru/link/?req=doc&amp;base=LAW&amp;n=350973&amp;date=04.06.2021&amp;dst=100037&amp;fld=134" TargetMode="External"/><Relationship Id="rId5" Type="http://schemas.openxmlformats.org/officeDocument/2006/relationships/hyperlink" Target="https://login.consultant.ru/link/?req=doc&amp;base=LAW&amp;n=346602&amp;date=04.06.2021" TargetMode="External"/><Relationship Id="rId15" Type="http://schemas.openxmlformats.org/officeDocument/2006/relationships/hyperlink" Target="http://www.consultant.ru/document/cons_doc_LAW_372897/1bb2ff3b59093f50c914d93bdffe793c148c830f/" TargetMode="External"/><Relationship Id="rId10" Type="http://schemas.openxmlformats.org/officeDocument/2006/relationships/hyperlink" Target="https://login.consultant.ru/link/?req=doc&amp;base=LAW&amp;n=330416&amp;date=04.06.2021&amp;dst=48&amp;fld=134" TargetMode="External"/><Relationship Id="rId19" Type="http://schemas.openxmlformats.org/officeDocument/2006/relationships/hyperlink" Target="https://login.consultant.ru/link/?rnd=034BC8F19CB5F1DB6A82A608FD560BAB&amp;req=doc&amp;base=LAW&amp;n=181602&amp;dst=100171&amp;fld=134&amp;REFFIELD=134&amp;REFDST=100025&amp;REFDOC=112710&amp;REFBASE=CJI&amp;stat=refcode%3D10881%3Bdstident%3D100171%3Bindex%3D33&amp;date=10.06.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4349&amp;date=04.06.2021&amp;dst=1333&amp;fld=134" TargetMode="External"/><Relationship Id="rId14" Type="http://schemas.openxmlformats.org/officeDocument/2006/relationships/hyperlink" Target="https://base.garant.ru/70520984/4e92d423fa302c45716102b1acde460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3411</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guks_2</dc:creator>
  <cp:lastModifiedBy>guks_2</cp:lastModifiedBy>
  <cp:revision>3</cp:revision>
  <dcterms:created xsi:type="dcterms:W3CDTF">2021-06-25T06:21:00Z</dcterms:created>
  <dcterms:modified xsi:type="dcterms:W3CDTF">2021-06-28T06:42:00Z</dcterms:modified>
</cp:coreProperties>
</file>